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D1DB">
      <w:pPr>
        <w:adjustRightInd w:val="0"/>
        <w:spacing w:before="120" w:after="120" w:line="360" w:lineRule="auto"/>
        <w:jc w:val="center"/>
        <w:textAlignment w:val="baseline"/>
        <w:rPr>
          <w:rFonts w:ascii="Arial" w:hAnsi="Arial" w:eastAsia="黑体" w:cs="Times New Roman"/>
          <w:b/>
          <w:bCs/>
          <w:kern w:val="0"/>
          <w:sz w:val="84"/>
          <w:szCs w:val="24"/>
        </w:rPr>
      </w:pPr>
    </w:p>
    <w:p w14:paraId="503DE926">
      <w:pPr>
        <w:adjustRightInd w:val="0"/>
        <w:spacing w:before="120" w:after="120" w:line="360" w:lineRule="auto"/>
        <w:jc w:val="center"/>
        <w:textAlignment w:val="baseline"/>
        <w:rPr>
          <w:rFonts w:ascii="Arial" w:hAnsi="Arial" w:eastAsia="黑体" w:cs="Times New Roman"/>
          <w:b/>
          <w:bCs/>
          <w:kern w:val="0"/>
          <w:sz w:val="84"/>
          <w:szCs w:val="24"/>
        </w:rPr>
      </w:pPr>
    </w:p>
    <w:p w14:paraId="643B1B05">
      <w:pPr>
        <w:adjustRightInd w:val="0"/>
        <w:spacing w:before="120" w:after="120" w:line="360" w:lineRule="auto"/>
        <w:jc w:val="center"/>
        <w:textAlignment w:val="baseline"/>
        <w:rPr>
          <w:rFonts w:ascii="Arial" w:hAnsi="Arial" w:eastAsia="黑体" w:cs="Times New Roman"/>
          <w:b/>
          <w:bCs/>
          <w:kern w:val="0"/>
          <w:sz w:val="84"/>
          <w:szCs w:val="24"/>
        </w:rPr>
      </w:pPr>
      <w:r>
        <w:rPr>
          <w:rFonts w:hint="eastAsia" w:ascii="Arial" w:hAnsi="Arial" w:eastAsia="黑体" w:cs="Times New Roman"/>
          <w:b/>
          <w:bCs/>
          <w:kern w:val="0"/>
          <w:sz w:val="84"/>
          <w:szCs w:val="24"/>
        </w:rPr>
        <w:t>采　购　文　件</w:t>
      </w:r>
    </w:p>
    <w:p w14:paraId="6FAFE928">
      <w:pPr>
        <w:jc w:val="center"/>
        <w:rPr>
          <w:rFonts w:hint="eastAsia" w:ascii="Times New Roman" w:hAnsi="Times New Roman" w:eastAsia="宋体" w:cs="Times New Roman"/>
          <w:b/>
          <w:bCs/>
          <w:sz w:val="32"/>
          <w:szCs w:val="21"/>
        </w:rPr>
      </w:pPr>
      <w:r>
        <w:rPr>
          <w:rFonts w:hint="eastAsia" w:ascii="Times New Roman" w:hAnsi="Times New Roman" w:eastAsia="宋体" w:cs="Times New Roman"/>
          <w:b/>
          <w:bCs/>
          <w:sz w:val="32"/>
          <w:szCs w:val="21"/>
        </w:rPr>
        <w:t>项目名称：</w:t>
      </w:r>
      <w:r>
        <w:rPr>
          <w:rFonts w:hint="eastAsia" w:ascii="Times New Roman" w:hAnsi="Times New Roman" w:eastAsia="宋体" w:cs="Times New Roman"/>
          <w:b/>
          <w:bCs/>
          <w:sz w:val="32"/>
          <w:szCs w:val="21"/>
          <w:lang w:eastAsia="zh-CN"/>
        </w:rPr>
        <w:t>盐城市</w:t>
      </w:r>
      <w:r>
        <w:rPr>
          <w:rFonts w:hint="eastAsia" w:ascii="Times New Roman" w:hAnsi="Times New Roman" w:eastAsia="宋体" w:cs="Times New Roman"/>
          <w:b/>
          <w:bCs/>
          <w:sz w:val="32"/>
          <w:szCs w:val="21"/>
        </w:rPr>
        <w:t>口腔医院</w:t>
      </w:r>
    </w:p>
    <w:p w14:paraId="518D709D">
      <w:pPr>
        <w:jc w:val="center"/>
        <w:rPr>
          <w:rFonts w:ascii="宋体" w:hAnsi="宋体" w:eastAsia="宋体" w:cs="Times New Roman"/>
          <w:b/>
          <w:bCs/>
          <w:kern w:val="0"/>
          <w:sz w:val="32"/>
          <w:szCs w:val="32"/>
        </w:rPr>
      </w:pPr>
      <w:r>
        <w:rPr>
          <w:rFonts w:hint="eastAsia" w:ascii="Times New Roman" w:hAnsi="Times New Roman" w:eastAsia="宋体" w:cs="Times New Roman"/>
          <w:b/>
          <w:bCs/>
          <w:sz w:val="32"/>
          <w:szCs w:val="21"/>
          <w:lang w:val="en-US" w:eastAsia="zh-CN"/>
        </w:rPr>
        <w:t xml:space="preserve">          </w:t>
      </w:r>
      <w:r>
        <w:rPr>
          <w:rFonts w:hint="eastAsia" w:ascii="宋体" w:hAnsi="宋体" w:eastAsia="宋体" w:cs="Times New Roman"/>
          <w:b/>
          <w:bCs/>
          <w:kern w:val="0"/>
          <w:sz w:val="32"/>
          <w:szCs w:val="32"/>
          <w:lang w:eastAsia="zh-CN"/>
        </w:rPr>
        <w:t>层流手术室维保</w:t>
      </w:r>
      <w:r>
        <w:rPr>
          <w:rFonts w:hint="eastAsia" w:ascii="宋体" w:hAnsi="宋体" w:eastAsia="宋体" w:cs="Times New Roman"/>
          <w:b/>
          <w:bCs/>
          <w:kern w:val="0"/>
          <w:sz w:val="32"/>
          <w:szCs w:val="32"/>
        </w:rPr>
        <w:t>项目</w:t>
      </w:r>
    </w:p>
    <w:p w14:paraId="671EB6FB">
      <w:pPr>
        <w:adjustRightInd w:val="0"/>
        <w:spacing w:before="120" w:after="120" w:line="360" w:lineRule="auto"/>
        <w:ind w:firstLine="2551" w:firstLineChars="794"/>
        <w:textAlignment w:val="baseline"/>
        <w:rPr>
          <w:rFonts w:hint="default" w:ascii="Arial" w:hAnsi="Arial" w:eastAsia="宋体" w:cs="Times New Roman"/>
          <w:b/>
          <w:bCs/>
          <w:kern w:val="0"/>
          <w:sz w:val="32"/>
          <w:szCs w:val="24"/>
          <w:lang w:val="en-US" w:eastAsia="zh-CN"/>
        </w:rPr>
      </w:pPr>
      <w:r>
        <w:rPr>
          <w:rFonts w:hint="eastAsia" w:ascii="Arial" w:hAnsi="Arial" w:eastAsia="宋体" w:cs="Times New Roman"/>
          <w:b/>
          <w:bCs/>
          <w:kern w:val="0"/>
          <w:sz w:val="32"/>
          <w:szCs w:val="24"/>
        </w:rPr>
        <w:t>项目编号：CG2024</w:t>
      </w:r>
      <w:r>
        <w:rPr>
          <w:rFonts w:hint="eastAsia" w:ascii="Arial" w:hAnsi="Arial" w:eastAsia="宋体" w:cs="Times New Roman"/>
          <w:b/>
          <w:bCs/>
          <w:kern w:val="0"/>
          <w:sz w:val="32"/>
          <w:szCs w:val="24"/>
          <w:lang w:val="en-US" w:eastAsia="zh-CN"/>
        </w:rPr>
        <w:t>1001</w:t>
      </w:r>
    </w:p>
    <w:p w14:paraId="3D15DE06">
      <w:pPr>
        <w:adjustRightInd w:val="0"/>
        <w:spacing w:line="360" w:lineRule="auto"/>
        <w:jc w:val="left"/>
        <w:textAlignment w:val="baseline"/>
        <w:rPr>
          <w:rFonts w:ascii="宋体" w:hAnsi="宋体" w:eastAsia="宋体" w:cs="Times New Roman"/>
          <w:kern w:val="0"/>
          <w:sz w:val="24"/>
          <w:szCs w:val="24"/>
        </w:rPr>
      </w:pPr>
    </w:p>
    <w:p w14:paraId="45A038C0">
      <w:pPr>
        <w:adjustRightInd w:val="0"/>
        <w:spacing w:line="360" w:lineRule="auto"/>
        <w:jc w:val="left"/>
        <w:textAlignment w:val="baseline"/>
        <w:rPr>
          <w:rFonts w:ascii="宋体" w:hAnsi="宋体" w:eastAsia="宋体" w:cs="Times New Roman"/>
          <w:kern w:val="0"/>
          <w:sz w:val="24"/>
          <w:szCs w:val="24"/>
        </w:rPr>
      </w:pPr>
    </w:p>
    <w:p w14:paraId="4C017EDF">
      <w:pPr>
        <w:adjustRightInd w:val="0"/>
        <w:spacing w:line="360" w:lineRule="auto"/>
        <w:jc w:val="left"/>
        <w:textAlignment w:val="baseline"/>
        <w:rPr>
          <w:rFonts w:ascii="宋体" w:hAnsi="宋体" w:eastAsia="宋体" w:cs="Times New Roman"/>
          <w:kern w:val="0"/>
          <w:sz w:val="24"/>
          <w:szCs w:val="24"/>
        </w:rPr>
      </w:pPr>
    </w:p>
    <w:p w14:paraId="46DFC658">
      <w:pPr>
        <w:adjustRightInd w:val="0"/>
        <w:spacing w:line="360" w:lineRule="auto"/>
        <w:jc w:val="left"/>
        <w:textAlignment w:val="baseline"/>
        <w:rPr>
          <w:rFonts w:ascii="宋体" w:hAnsi="宋体" w:eastAsia="宋体" w:cs="Times New Roman"/>
          <w:kern w:val="0"/>
          <w:sz w:val="24"/>
          <w:szCs w:val="24"/>
        </w:rPr>
      </w:pPr>
    </w:p>
    <w:p w14:paraId="6A26B9F0">
      <w:pPr>
        <w:adjustRightInd w:val="0"/>
        <w:spacing w:line="360" w:lineRule="auto"/>
        <w:jc w:val="left"/>
        <w:textAlignment w:val="baseline"/>
        <w:rPr>
          <w:rFonts w:ascii="宋体" w:hAnsi="宋体" w:eastAsia="宋体" w:cs="Times New Roman"/>
          <w:kern w:val="0"/>
          <w:sz w:val="24"/>
          <w:szCs w:val="24"/>
        </w:rPr>
      </w:pPr>
    </w:p>
    <w:p w14:paraId="5E412DD8">
      <w:pPr>
        <w:adjustRightInd w:val="0"/>
        <w:spacing w:line="360" w:lineRule="auto"/>
        <w:jc w:val="left"/>
        <w:textAlignment w:val="baseline"/>
        <w:rPr>
          <w:rFonts w:ascii="宋体" w:hAnsi="宋体" w:eastAsia="宋体" w:cs="Times New Roman"/>
          <w:kern w:val="0"/>
          <w:sz w:val="24"/>
          <w:szCs w:val="24"/>
        </w:rPr>
      </w:pPr>
    </w:p>
    <w:p w14:paraId="2AD689CC">
      <w:pPr>
        <w:adjustRightInd w:val="0"/>
        <w:spacing w:line="360" w:lineRule="auto"/>
        <w:jc w:val="left"/>
        <w:textAlignment w:val="baseline"/>
        <w:rPr>
          <w:rFonts w:ascii="宋体" w:hAnsi="宋体" w:eastAsia="宋体" w:cs="Times New Roman"/>
          <w:kern w:val="0"/>
          <w:sz w:val="24"/>
          <w:szCs w:val="24"/>
        </w:rPr>
      </w:pPr>
    </w:p>
    <w:p w14:paraId="029C97C4">
      <w:pPr>
        <w:adjustRightInd w:val="0"/>
        <w:spacing w:line="360" w:lineRule="auto"/>
        <w:jc w:val="left"/>
        <w:textAlignment w:val="baseline"/>
        <w:rPr>
          <w:rFonts w:ascii="宋体" w:hAnsi="宋体" w:eastAsia="宋体" w:cs="Times New Roman"/>
          <w:kern w:val="0"/>
          <w:sz w:val="24"/>
          <w:szCs w:val="24"/>
        </w:rPr>
      </w:pPr>
    </w:p>
    <w:p w14:paraId="5D65F1A5">
      <w:pPr>
        <w:adjustRightInd w:val="0"/>
        <w:spacing w:line="360" w:lineRule="auto"/>
        <w:jc w:val="left"/>
        <w:textAlignment w:val="baseline"/>
        <w:rPr>
          <w:rFonts w:ascii="宋体" w:hAnsi="宋体" w:eastAsia="宋体" w:cs="Times New Roman"/>
          <w:kern w:val="0"/>
          <w:sz w:val="24"/>
          <w:szCs w:val="24"/>
        </w:rPr>
      </w:pPr>
    </w:p>
    <w:p w14:paraId="528C88AE">
      <w:pPr>
        <w:adjustRightInd w:val="0"/>
        <w:spacing w:line="360" w:lineRule="auto"/>
        <w:jc w:val="left"/>
        <w:textAlignment w:val="baseline"/>
        <w:rPr>
          <w:rFonts w:ascii="宋体" w:hAnsi="宋体" w:eastAsia="宋体" w:cs="Times New Roman"/>
          <w:kern w:val="0"/>
          <w:sz w:val="24"/>
          <w:szCs w:val="24"/>
        </w:rPr>
      </w:pPr>
    </w:p>
    <w:p w14:paraId="2827A3A2">
      <w:pPr>
        <w:adjustRightInd w:val="0"/>
        <w:spacing w:before="120" w:after="120" w:line="360" w:lineRule="auto"/>
        <w:jc w:val="center"/>
        <w:textAlignment w:val="baseline"/>
        <w:rPr>
          <w:rFonts w:ascii="Arial" w:hAnsi="Arial" w:eastAsia="宋体" w:cs="Times New Roman"/>
          <w:b/>
          <w:bCs/>
          <w:kern w:val="0"/>
          <w:sz w:val="28"/>
          <w:szCs w:val="28"/>
        </w:rPr>
      </w:pPr>
      <w:r>
        <w:rPr>
          <w:rFonts w:hint="eastAsia" w:ascii="Arial" w:hAnsi="Arial" w:eastAsia="宋体" w:cs="Times New Roman"/>
          <w:b/>
          <w:bCs/>
          <w:kern w:val="0"/>
          <w:sz w:val="28"/>
          <w:szCs w:val="28"/>
          <w:lang w:eastAsia="zh-CN"/>
        </w:rPr>
        <w:t>盐城市</w:t>
      </w:r>
      <w:r>
        <w:rPr>
          <w:rFonts w:hint="eastAsia" w:ascii="Arial" w:hAnsi="Arial" w:eastAsia="宋体" w:cs="Times New Roman"/>
          <w:b/>
          <w:bCs/>
          <w:kern w:val="0"/>
          <w:sz w:val="28"/>
          <w:szCs w:val="28"/>
        </w:rPr>
        <w:t>口腔医院</w:t>
      </w:r>
    </w:p>
    <w:p w14:paraId="509E37C4">
      <w:pPr>
        <w:adjustRightInd w:val="0"/>
        <w:spacing w:before="120" w:after="120" w:line="360" w:lineRule="auto"/>
        <w:jc w:val="center"/>
        <w:textAlignment w:val="baseline"/>
        <w:rPr>
          <w:rFonts w:ascii="Arial" w:hAnsi="Arial" w:eastAsia="宋体" w:cs="Times New Roman"/>
          <w:b/>
          <w:kern w:val="0"/>
          <w:sz w:val="28"/>
          <w:szCs w:val="28"/>
        </w:rPr>
      </w:pPr>
      <w:r>
        <w:rPr>
          <w:rFonts w:hint="eastAsia" w:ascii="Arial" w:hAnsi="Arial" w:eastAsia="宋体" w:cs="Times New Roman"/>
          <w:b/>
          <w:kern w:val="0"/>
          <w:sz w:val="28"/>
          <w:szCs w:val="28"/>
        </w:rPr>
        <w:t>二〇二四年</w:t>
      </w:r>
      <w:r>
        <w:rPr>
          <w:rFonts w:hint="eastAsia" w:ascii="Arial" w:hAnsi="Arial" w:eastAsia="宋体" w:cs="Times New Roman"/>
          <w:b/>
          <w:kern w:val="0"/>
          <w:sz w:val="28"/>
          <w:szCs w:val="28"/>
          <w:lang w:eastAsia="zh-CN"/>
        </w:rPr>
        <w:t>十</w:t>
      </w:r>
      <w:r>
        <w:rPr>
          <w:rFonts w:hint="eastAsia" w:ascii="Arial" w:hAnsi="Arial" w:eastAsia="宋体" w:cs="Times New Roman"/>
          <w:b/>
          <w:kern w:val="0"/>
          <w:sz w:val="28"/>
          <w:szCs w:val="28"/>
        </w:rPr>
        <w:t>月</w:t>
      </w:r>
    </w:p>
    <w:p w14:paraId="767869AC">
      <w:pPr>
        <w:adjustRightInd w:val="0"/>
        <w:spacing w:before="120" w:after="120" w:line="360" w:lineRule="auto"/>
        <w:jc w:val="center"/>
        <w:textAlignment w:val="baseline"/>
        <w:rPr>
          <w:rFonts w:hint="default" w:ascii="Arial" w:hAnsi="Arial" w:eastAsia="宋体" w:cs="Times New Roman"/>
          <w:kern w:val="0"/>
          <w:sz w:val="24"/>
          <w:szCs w:val="24"/>
          <w:lang w:val="en-US" w:eastAsia="zh-CN"/>
        </w:rPr>
      </w:pPr>
      <w:r>
        <w:rPr>
          <w:rFonts w:hint="eastAsia" w:ascii="Arial" w:hAnsi="Arial" w:eastAsia="宋体" w:cs="Times New Roman"/>
          <w:kern w:val="0"/>
          <w:sz w:val="24"/>
          <w:szCs w:val="24"/>
          <w:lang w:val="en-US" w:eastAsia="zh-CN"/>
        </w:rPr>
        <w:t>xx</w:t>
      </w:r>
    </w:p>
    <w:p w14:paraId="18257081">
      <w:pPr>
        <w:spacing w:line="480" w:lineRule="auto"/>
        <w:jc w:val="center"/>
        <w:outlineLvl w:val="0"/>
        <w:rPr>
          <w:rFonts w:ascii="黑体" w:hAnsi="Arial" w:eastAsia="黑体" w:cs="Times New Roman"/>
          <w:b/>
          <w:sz w:val="44"/>
          <w:szCs w:val="21"/>
        </w:rPr>
      </w:pPr>
      <w:r>
        <w:rPr>
          <w:rFonts w:ascii="Times New Roman" w:hAnsi="Times New Roman" w:eastAsia="宋体" w:cs="Times New Roman"/>
          <w:szCs w:val="21"/>
        </w:rPr>
        <w:br w:type="page"/>
      </w:r>
      <w:bookmarkStart w:id="0" w:name="_Toc120614210"/>
      <w:bookmarkStart w:id="1" w:name="_Toc479757206"/>
      <w:bookmarkStart w:id="2" w:name="_Toc523127445"/>
      <w:bookmarkStart w:id="3" w:name="_Toc513029200"/>
      <w:bookmarkStart w:id="4" w:name="_Toc20823272"/>
      <w:bookmarkStart w:id="5" w:name="_Toc16938516"/>
      <w:r>
        <w:rPr>
          <w:rFonts w:hint="eastAsia" w:ascii="黑体" w:hAnsi="Arial" w:eastAsia="黑体" w:cs="Times New Roman"/>
          <w:b/>
          <w:sz w:val="44"/>
          <w:szCs w:val="21"/>
        </w:rPr>
        <w:t>总  目  录</w:t>
      </w:r>
    </w:p>
    <w:p w14:paraId="3904E339">
      <w:pPr>
        <w:spacing w:line="480" w:lineRule="auto"/>
        <w:rPr>
          <w:rFonts w:ascii="仿宋_GB2312" w:hAnsi="Arial" w:eastAsia="仿宋_GB2312" w:cs="Times New Roman"/>
          <w:b/>
          <w:sz w:val="28"/>
          <w:szCs w:val="21"/>
        </w:rPr>
      </w:pPr>
    </w:p>
    <w:p w14:paraId="5E14B2C5">
      <w:pPr>
        <w:numPr>
          <w:ilvl w:val="0"/>
          <w:numId w:val="2"/>
        </w:numPr>
        <w:spacing w:line="480" w:lineRule="auto"/>
        <w:outlineLvl w:val="0"/>
        <w:rPr>
          <w:rFonts w:ascii="黑体" w:hAnsi="Showcard Gothic" w:eastAsia="黑体" w:cs="Times New Roman"/>
          <w:sz w:val="32"/>
          <w:szCs w:val="21"/>
        </w:rPr>
      </w:pPr>
      <w:r>
        <w:rPr>
          <w:rFonts w:hint="eastAsia" w:ascii="黑体" w:hAnsi="宋体" w:eastAsia="黑体" w:cs="Times New Roman"/>
          <w:sz w:val="36"/>
          <w:szCs w:val="21"/>
        </w:rPr>
        <w:t>采购邀请</w:t>
      </w:r>
      <w:r>
        <w:rPr>
          <w:rFonts w:hint="eastAsia" w:ascii="黑体" w:hAnsi="Showcard Gothic" w:eastAsia="黑体" w:cs="Times New Roman"/>
          <w:sz w:val="36"/>
          <w:szCs w:val="21"/>
        </w:rPr>
        <w:t xml:space="preserve">……………………………………3 </w:t>
      </w:r>
    </w:p>
    <w:p w14:paraId="4D0212C8">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bCs/>
          <w:sz w:val="36"/>
          <w:szCs w:val="36"/>
        </w:rPr>
        <w:t>响应人须知</w:t>
      </w:r>
      <w:r>
        <w:rPr>
          <w:rFonts w:hint="eastAsia" w:ascii="黑体" w:hAnsi="Showcard Gothic" w:eastAsia="黑体" w:cs="Times New Roman"/>
          <w:sz w:val="36"/>
          <w:szCs w:val="36"/>
        </w:rPr>
        <w:t>…</w:t>
      </w:r>
      <w:r>
        <w:rPr>
          <w:rFonts w:hint="eastAsia" w:ascii="黑体" w:hAnsi="Showcard Gothic" w:eastAsia="黑体" w:cs="Times New Roman"/>
          <w:sz w:val="36"/>
          <w:szCs w:val="21"/>
        </w:rPr>
        <w:t>………………………………5</w:t>
      </w:r>
    </w:p>
    <w:p w14:paraId="36BED264">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合同条款及格式</w:t>
      </w:r>
      <w:r>
        <w:rPr>
          <w:rFonts w:hint="eastAsia" w:ascii="黑体" w:hAnsi="Showcard Gothic" w:eastAsia="黑体" w:cs="Times New Roman"/>
          <w:sz w:val="36"/>
          <w:szCs w:val="21"/>
        </w:rPr>
        <w:t>……………………………16</w:t>
      </w:r>
    </w:p>
    <w:p w14:paraId="5CD29F93">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项目需求</w:t>
      </w:r>
      <w:r>
        <w:rPr>
          <w:rFonts w:hint="eastAsia" w:ascii="黑体" w:hAnsi="Showcard Gothic" w:eastAsia="黑体" w:cs="Times New Roman"/>
          <w:sz w:val="36"/>
          <w:szCs w:val="21"/>
        </w:rPr>
        <w:t>……………………………………22</w:t>
      </w:r>
    </w:p>
    <w:p w14:paraId="720E8934">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评审办法及评分标准</w:t>
      </w:r>
      <w:r>
        <w:rPr>
          <w:rFonts w:hint="eastAsia" w:ascii="黑体" w:hAnsi="Showcard Gothic" w:eastAsia="黑体" w:cs="Times New Roman"/>
          <w:sz w:val="36"/>
          <w:szCs w:val="21"/>
        </w:rPr>
        <w:t>………………………26</w:t>
      </w:r>
    </w:p>
    <w:p w14:paraId="20AB7836">
      <w:pPr>
        <w:numPr>
          <w:ilvl w:val="0"/>
          <w:numId w:val="2"/>
        </w:numPr>
        <w:spacing w:line="480" w:lineRule="auto"/>
        <w:outlineLvl w:val="0"/>
        <w:rPr>
          <w:rFonts w:ascii="黑体" w:hAnsi="Showcard Gothic" w:eastAsia="黑体" w:cs="Times New Roman"/>
          <w:sz w:val="36"/>
          <w:szCs w:val="21"/>
        </w:rPr>
      </w:pPr>
      <w:r>
        <w:rPr>
          <w:rFonts w:hint="eastAsia" w:ascii="黑体" w:hAnsi="宋体" w:eastAsia="黑体" w:cs="Times New Roman"/>
          <w:sz w:val="36"/>
          <w:szCs w:val="21"/>
        </w:rPr>
        <w:t>采购文件格式</w:t>
      </w:r>
      <w:r>
        <w:rPr>
          <w:rFonts w:hint="eastAsia" w:ascii="黑体" w:hAnsi="Showcard Gothic" w:eastAsia="黑体" w:cs="Times New Roman"/>
          <w:sz w:val="36"/>
          <w:szCs w:val="21"/>
        </w:rPr>
        <w:t>………………………………</w:t>
      </w:r>
      <w:r>
        <w:rPr>
          <w:rFonts w:hint="eastAsia" w:ascii="黑体" w:hAnsi="Showcard Gothic" w:eastAsia="黑体" w:cs="Times New Roman"/>
          <w:sz w:val="36"/>
          <w:szCs w:val="21"/>
          <w:lang w:val="en-US" w:eastAsia="zh-CN"/>
        </w:rPr>
        <w:t>31</w:t>
      </w:r>
    </w:p>
    <w:p w14:paraId="53C74128">
      <w:pPr>
        <w:spacing w:line="480" w:lineRule="auto"/>
        <w:jc w:val="center"/>
        <w:outlineLvl w:val="0"/>
        <w:rPr>
          <w:rFonts w:ascii="Times New Roman" w:hAnsi="Times New Roman" w:eastAsia="宋体" w:cs="Times New Roman"/>
          <w:szCs w:val="21"/>
        </w:rPr>
      </w:pPr>
    </w:p>
    <w:p w14:paraId="69EDC1EB">
      <w:pPr>
        <w:rPr>
          <w:rFonts w:ascii="Times New Roman" w:hAnsi="Times New Roman" w:eastAsia="宋体" w:cs="Times New Roman"/>
          <w:szCs w:val="21"/>
        </w:rPr>
      </w:pPr>
    </w:p>
    <w:p w14:paraId="3272141C">
      <w:pPr>
        <w:rPr>
          <w:rFonts w:ascii="Times New Roman" w:hAnsi="Times New Roman" w:eastAsia="宋体" w:cs="Times New Roman"/>
          <w:szCs w:val="21"/>
        </w:rPr>
      </w:pPr>
    </w:p>
    <w:p w14:paraId="2E5C6ABC">
      <w:pPr>
        <w:rPr>
          <w:rFonts w:ascii="Times New Roman" w:hAnsi="Times New Roman" w:eastAsia="宋体" w:cs="Times New Roman"/>
          <w:szCs w:val="21"/>
        </w:rPr>
      </w:pPr>
    </w:p>
    <w:p w14:paraId="38EBB19B">
      <w:pPr>
        <w:rPr>
          <w:rFonts w:ascii="Times New Roman" w:hAnsi="Times New Roman" w:eastAsia="宋体" w:cs="Times New Roman"/>
          <w:szCs w:val="21"/>
        </w:rPr>
      </w:pPr>
    </w:p>
    <w:p w14:paraId="5D12C690">
      <w:pPr>
        <w:rPr>
          <w:rFonts w:ascii="Times New Roman" w:hAnsi="Times New Roman" w:eastAsia="宋体" w:cs="Times New Roman"/>
          <w:szCs w:val="21"/>
        </w:rPr>
      </w:pPr>
    </w:p>
    <w:p w14:paraId="78B78734">
      <w:pPr>
        <w:rPr>
          <w:rFonts w:ascii="Times New Roman" w:hAnsi="Times New Roman" w:eastAsia="宋体" w:cs="Times New Roman"/>
          <w:szCs w:val="21"/>
        </w:rPr>
      </w:pPr>
    </w:p>
    <w:p w14:paraId="1812D908">
      <w:pPr>
        <w:rPr>
          <w:rFonts w:ascii="Times New Roman" w:hAnsi="Times New Roman" w:eastAsia="宋体" w:cs="Times New Roman"/>
          <w:szCs w:val="21"/>
        </w:rPr>
      </w:pPr>
    </w:p>
    <w:p w14:paraId="038D74AF">
      <w:pPr>
        <w:rPr>
          <w:rFonts w:ascii="Times New Roman" w:hAnsi="Times New Roman" w:eastAsia="宋体" w:cs="Times New Roman"/>
          <w:szCs w:val="21"/>
        </w:rPr>
      </w:pPr>
    </w:p>
    <w:p w14:paraId="2EC8A914">
      <w:pPr>
        <w:rPr>
          <w:rFonts w:ascii="Times New Roman" w:hAnsi="Times New Roman" w:eastAsia="宋体" w:cs="Times New Roman"/>
          <w:szCs w:val="21"/>
        </w:rPr>
      </w:pPr>
    </w:p>
    <w:p w14:paraId="1DB0BE5E">
      <w:pPr>
        <w:rPr>
          <w:rFonts w:ascii="Times New Roman" w:hAnsi="Times New Roman" w:eastAsia="宋体" w:cs="Times New Roman"/>
          <w:szCs w:val="21"/>
        </w:rPr>
      </w:pPr>
    </w:p>
    <w:p w14:paraId="7CA17560">
      <w:pPr>
        <w:rPr>
          <w:rFonts w:ascii="Times New Roman" w:hAnsi="Times New Roman" w:eastAsia="宋体" w:cs="Times New Roman"/>
          <w:szCs w:val="21"/>
        </w:rPr>
      </w:pPr>
    </w:p>
    <w:p w14:paraId="456C5615">
      <w:pPr>
        <w:rPr>
          <w:rFonts w:ascii="Times New Roman" w:hAnsi="Times New Roman" w:eastAsia="宋体" w:cs="Times New Roman"/>
          <w:szCs w:val="21"/>
        </w:rPr>
      </w:pPr>
    </w:p>
    <w:p w14:paraId="2B6A3ADB">
      <w:pPr>
        <w:rPr>
          <w:rFonts w:ascii="Times New Roman" w:hAnsi="Times New Roman" w:eastAsia="宋体" w:cs="Times New Roman"/>
          <w:szCs w:val="21"/>
        </w:rPr>
      </w:pPr>
    </w:p>
    <w:p w14:paraId="0D017F0D">
      <w:pPr>
        <w:rPr>
          <w:rFonts w:ascii="Times New Roman" w:hAnsi="Times New Roman" w:eastAsia="宋体" w:cs="Times New Roman"/>
          <w:szCs w:val="21"/>
        </w:rPr>
      </w:pPr>
    </w:p>
    <w:p w14:paraId="63B5014D">
      <w:pPr>
        <w:rPr>
          <w:rFonts w:ascii="Times New Roman" w:hAnsi="Times New Roman" w:eastAsia="宋体" w:cs="Times New Roman"/>
          <w:szCs w:val="21"/>
        </w:rPr>
      </w:pPr>
    </w:p>
    <w:p w14:paraId="6FA5902E">
      <w:pPr>
        <w:rPr>
          <w:rFonts w:ascii="Times New Roman" w:hAnsi="Times New Roman" w:eastAsia="宋体" w:cs="Times New Roman"/>
          <w:szCs w:val="21"/>
        </w:rPr>
      </w:pPr>
    </w:p>
    <w:p w14:paraId="11FEFB81">
      <w:pPr>
        <w:rPr>
          <w:rFonts w:ascii="Times New Roman" w:hAnsi="Times New Roman" w:eastAsia="宋体" w:cs="Times New Roman"/>
          <w:szCs w:val="21"/>
        </w:rPr>
      </w:pPr>
    </w:p>
    <w:p w14:paraId="4487AF82">
      <w:pPr>
        <w:rPr>
          <w:rFonts w:ascii="Times New Roman" w:hAnsi="Times New Roman" w:eastAsia="宋体" w:cs="Times New Roman"/>
          <w:szCs w:val="21"/>
        </w:rPr>
      </w:pPr>
    </w:p>
    <w:p w14:paraId="6A30231B">
      <w:pPr>
        <w:rPr>
          <w:rFonts w:ascii="Times New Roman" w:hAnsi="Times New Roman" w:eastAsia="宋体" w:cs="Times New Roman"/>
          <w:szCs w:val="21"/>
        </w:rPr>
      </w:pPr>
    </w:p>
    <w:p w14:paraId="0EE6BF5F">
      <w:pPr>
        <w:rPr>
          <w:rFonts w:ascii="Times New Roman" w:hAnsi="Times New Roman" w:eastAsia="宋体" w:cs="Times New Roman"/>
          <w:szCs w:val="21"/>
        </w:rPr>
      </w:pPr>
    </w:p>
    <w:p w14:paraId="3D3B5723">
      <w:pPr>
        <w:rPr>
          <w:rFonts w:ascii="Times New Roman" w:hAnsi="Times New Roman" w:eastAsia="宋体" w:cs="Times New Roman"/>
          <w:szCs w:val="21"/>
        </w:rPr>
      </w:pPr>
    </w:p>
    <w:p w14:paraId="2F492B47">
      <w:pPr>
        <w:rPr>
          <w:rFonts w:ascii="Times New Roman" w:hAnsi="Times New Roman" w:eastAsia="宋体" w:cs="Times New Roman"/>
          <w:szCs w:val="21"/>
        </w:rPr>
      </w:pPr>
    </w:p>
    <w:p w14:paraId="4BED6BB7">
      <w:pPr>
        <w:rPr>
          <w:rFonts w:ascii="Times New Roman" w:hAnsi="Times New Roman" w:eastAsia="宋体" w:cs="Times New Roman"/>
          <w:szCs w:val="21"/>
        </w:rPr>
      </w:pPr>
    </w:p>
    <w:bookmarkEnd w:id="0"/>
    <w:p w14:paraId="69AEE4E8">
      <w:pPr>
        <w:keepNext/>
        <w:jc w:val="center"/>
        <w:outlineLvl w:val="0"/>
        <w:rPr>
          <w:rFonts w:ascii="黑体" w:hAnsi="Times New Roman" w:eastAsia="黑体" w:cs="Times New Roman"/>
          <w:bCs/>
          <w:sz w:val="44"/>
          <w:szCs w:val="44"/>
        </w:rPr>
      </w:pPr>
      <w:r>
        <w:rPr>
          <w:rFonts w:hint="eastAsia" w:ascii="黑体" w:hAnsi="Times New Roman" w:eastAsia="黑体" w:cs="Times New Roman"/>
          <w:sz w:val="44"/>
          <w:szCs w:val="44"/>
        </w:rPr>
        <w:t>第一章  采购邀请</w:t>
      </w:r>
    </w:p>
    <w:p w14:paraId="61100E59">
      <w:pPr>
        <w:snapToGrid w:val="0"/>
        <w:spacing w:before="120" w:beforeLines="50" w:line="360" w:lineRule="auto"/>
        <w:ind w:firstLine="480" w:firstLineChars="200"/>
        <w:rPr>
          <w:rFonts w:ascii="宋体" w:hAnsi="宋体" w:eastAsia="宋体" w:cs="Times New Roman"/>
          <w:szCs w:val="21"/>
        </w:rPr>
      </w:pPr>
      <w:r>
        <w:rPr>
          <w:rFonts w:hint="eastAsia" w:ascii="宋体" w:hAnsi="宋体" w:eastAsia="宋体" w:cs="Times New Roman"/>
          <w:bCs/>
          <w:sz w:val="24"/>
          <w:szCs w:val="21"/>
          <w:lang w:eastAsia="zh-CN"/>
        </w:rPr>
        <w:t>盐城市</w:t>
      </w:r>
      <w:r>
        <w:rPr>
          <w:rFonts w:hint="eastAsia" w:ascii="宋体" w:hAnsi="宋体" w:eastAsia="宋体" w:cs="Times New Roman"/>
          <w:bCs/>
          <w:sz w:val="24"/>
          <w:szCs w:val="21"/>
        </w:rPr>
        <w:t>口腔医院就本院</w:t>
      </w:r>
      <w:r>
        <w:rPr>
          <w:rFonts w:hint="eastAsia" w:ascii="宋体" w:hAnsi="宋体" w:eastAsia="宋体" w:cs="Times New Roman"/>
          <w:bCs/>
          <w:sz w:val="24"/>
          <w:szCs w:val="21"/>
          <w:lang w:eastAsia="zh-CN"/>
        </w:rPr>
        <w:t>麻醉手术科</w:t>
      </w:r>
      <w:r>
        <w:rPr>
          <w:rFonts w:hint="eastAsia" w:ascii="宋体" w:hAnsi="宋体" w:eastAsia="宋体" w:cs="Times New Roman"/>
          <w:bCs/>
          <w:sz w:val="24"/>
          <w:szCs w:val="21"/>
        </w:rPr>
        <w:t>病房所需的</w:t>
      </w:r>
      <w:r>
        <w:rPr>
          <w:rFonts w:hint="eastAsia" w:ascii="宋体" w:hAnsi="宋体" w:eastAsia="宋体" w:cs="Times New Roman"/>
          <w:bCs/>
          <w:sz w:val="24"/>
          <w:szCs w:val="21"/>
          <w:lang w:eastAsia="zh-CN"/>
        </w:rPr>
        <w:t>层流手术室维保项目</w:t>
      </w:r>
      <w:r>
        <w:rPr>
          <w:rFonts w:hint="eastAsia" w:ascii="宋体" w:hAnsi="宋体" w:eastAsia="宋体" w:cs="Times New Roman"/>
          <w:bCs/>
          <w:sz w:val="24"/>
          <w:szCs w:val="21"/>
        </w:rPr>
        <w:t>进行公开采购，现欢迎符合条件的合格供应商参与。</w:t>
      </w:r>
    </w:p>
    <w:p w14:paraId="7CF21A14">
      <w:pPr>
        <w:snapToGrid w:val="0"/>
        <w:spacing w:before="120" w:beforeLines="50" w:line="360" w:lineRule="auto"/>
        <w:ind w:firstLine="545" w:firstLineChars="226"/>
        <w:rPr>
          <w:rFonts w:hint="default" w:ascii="宋体" w:hAnsi="宋体" w:eastAsia="宋体" w:cs="Times New Roman"/>
          <w:szCs w:val="21"/>
          <w:lang w:val="en-US" w:eastAsia="zh-CN"/>
        </w:rPr>
      </w:pPr>
      <w:r>
        <w:rPr>
          <w:rFonts w:hint="eastAsia" w:ascii="宋体" w:hAnsi="宋体" w:eastAsia="宋体" w:cs="Times New Roman"/>
          <w:b/>
          <w:bCs/>
          <w:sz w:val="24"/>
          <w:szCs w:val="21"/>
        </w:rPr>
        <w:t>一、采购项目编号</w:t>
      </w:r>
      <w:r>
        <w:rPr>
          <w:rFonts w:hint="eastAsia" w:ascii="宋体" w:hAnsi="宋体" w:eastAsia="宋体" w:cs="Times New Roman"/>
          <w:sz w:val="24"/>
          <w:szCs w:val="21"/>
        </w:rPr>
        <w:t>：</w:t>
      </w:r>
      <w:r>
        <w:rPr>
          <w:rFonts w:hint="eastAsia" w:ascii="Times New Roman" w:hAnsi="Times New Roman" w:eastAsia="宋体" w:cs="Times New Roman"/>
          <w:b/>
          <w:bCs/>
          <w:sz w:val="24"/>
          <w:szCs w:val="24"/>
        </w:rPr>
        <w:t>CG2024</w:t>
      </w:r>
      <w:r>
        <w:rPr>
          <w:rFonts w:hint="eastAsia" w:ascii="Times New Roman" w:hAnsi="Times New Roman" w:eastAsia="宋体" w:cs="Times New Roman"/>
          <w:b/>
          <w:bCs/>
          <w:sz w:val="24"/>
          <w:szCs w:val="24"/>
          <w:lang w:val="en-US" w:eastAsia="zh-CN"/>
        </w:rPr>
        <w:t>1001</w:t>
      </w:r>
    </w:p>
    <w:p w14:paraId="79377CE1">
      <w:pPr>
        <w:widowControl/>
        <w:adjustRightInd w:val="0"/>
        <w:snapToGrid w:val="0"/>
        <w:spacing w:before="48" w:beforeLines="20"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二、采购项目名称及预算金额</w:t>
      </w:r>
    </w:p>
    <w:p w14:paraId="4D805D04">
      <w:pPr>
        <w:widowControl/>
        <w:adjustRightInd w:val="0"/>
        <w:snapToGrid w:val="0"/>
        <w:spacing w:before="48" w:beforeLines="20"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1、项目名称：</w:t>
      </w:r>
      <w:r>
        <w:rPr>
          <w:rFonts w:hint="eastAsia" w:ascii="宋体" w:hAnsi="宋体" w:eastAsia="宋体" w:cs="宋体"/>
          <w:bCs/>
          <w:kern w:val="0"/>
          <w:sz w:val="24"/>
          <w:szCs w:val="24"/>
          <w:lang w:eastAsia="zh-CN"/>
        </w:rPr>
        <w:t>医院</w:t>
      </w:r>
      <w:r>
        <w:rPr>
          <w:rFonts w:hint="eastAsia" w:ascii="宋体" w:hAnsi="宋体" w:eastAsia="宋体" w:cs="Times New Roman"/>
          <w:bCs/>
          <w:sz w:val="24"/>
          <w:szCs w:val="21"/>
          <w:lang w:eastAsia="zh-CN"/>
        </w:rPr>
        <w:t>层流手术室维保项目</w:t>
      </w:r>
    </w:p>
    <w:p w14:paraId="7405CF6A">
      <w:pPr>
        <w:widowControl/>
        <w:adjustRightInd w:val="0"/>
        <w:snapToGrid w:val="0"/>
        <w:spacing w:before="48" w:beforeLines="20" w:line="360" w:lineRule="auto"/>
        <w:ind w:firstLine="480" w:firstLineChars="200"/>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2、本项目采购预算为</w:t>
      </w:r>
      <w:r>
        <w:rPr>
          <w:rFonts w:hint="eastAsia" w:ascii="宋体" w:hAnsi="宋体" w:eastAsia="宋体" w:cs="宋体"/>
          <w:bCs/>
          <w:kern w:val="0"/>
          <w:sz w:val="24"/>
          <w:szCs w:val="24"/>
          <w:u w:val="single"/>
          <w:lang w:val="en-US" w:eastAsia="zh-CN"/>
        </w:rPr>
        <w:t>2年合计9.899</w:t>
      </w:r>
      <w:r>
        <w:rPr>
          <w:rFonts w:hint="eastAsia" w:ascii="宋体" w:hAnsi="宋体" w:eastAsia="宋体" w:cs="宋体"/>
          <w:bCs/>
          <w:kern w:val="0"/>
          <w:sz w:val="24"/>
          <w:szCs w:val="24"/>
        </w:rPr>
        <w:t>万元</w:t>
      </w:r>
      <w:r>
        <w:rPr>
          <w:rFonts w:hint="eastAsia" w:ascii="宋体" w:hAnsi="宋体" w:eastAsia="宋体" w:cs="宋体"/>
          <w:bCs/>
          <w:kern w:val="0"/>
          <w:sz w:val="24"/>
          <w:szCs w:val="24"/>
          <w:lang w:eastAsia="zh-CN"/>
        </w:rPr>
        <w:t>，包括维保服务费、过滤器材料费及维修中产生的零星耗材。</w:t>
      </w:r>
    </w:p>
    <w:p w14:paraId="2B145443">
      <w:pPr>
        <w:widowControl/>
        <w:adjustRightInd w:val="0"/>
        <w:snapToGrid w:val="0"/>
        <w:spacing w:before="48" w:beforeLines="20" w:line="360" w:lineRule="auto"/>
        <w:ind w:firstLine="480" w:firstLineChars="20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过滤器更换数量详见清单。</w:t>
      </w:r>
    </w:p>
    <w:p w14:paraId="4E9E5177">
      <w:pPr>
        <w:tabs>
          <w:tab w:val="left" w:pos="900"/>
        </w:tabs>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报价超过采购预算价的，视为无效响应。</w:t>
      </w:r>
    </w:p>
    <w:p w14:paraId="5AAAB669">
      <w:pPr>
        <w:tabs>
          <w:tab w:val="left" w:pos="900"/>
        </w:tabs>
        <w:snapToGrid w:val="0"/>
        <w:spacing w:line="360" w:lineRule="auto"/>
        <w:ind w:firstLine="482" w:firstLineChars="200"/>
        <w:rPr>
          <w:rFonts w:ascii="宋体" w:hAnsi="宋体" w:eastAsia="宋体" w:cs="Times New Roman"/>
          <w:b/>
          <w:bCs/>
          <w:sz w:val="24"/>
          <w:szCs w:val="21"/>
        </w:rPr>
      </w:pPr>
    </w:p>
    <w:p w14:paraId="34C24D5A">
      <w:pPr>
        <w:tabs>
          <w:tab w:val="left" w:pos="900"/>
        </w:tabs>
        <w:snapToGrid w:val="0"/>
        <w:spacing w:line="360" w:lineRule="auto"/>
        <w:ind w:left="420"/>
        <w:rPr>
          <w:rFonts w:ascii="宋体" w:hAnsi="宋体" w:eastAsia="宋体" w:cs="Times New Roman"/>
          <w:b/>
          <w:bCs/>
          <w:sz w:val="24"/>
          <w:szCs w:val="21"/>
        </w:rPr>
      </w:pPr>
      <w:r>
        <w:rPr>
          <w:rFonts w:hint="eastAsia" w:ascii="宋体" w:hAnsi="宋体" w:eastAsia="宋体" w:cs="Times New Roman"/>
          <w:b/>
          <w:bCs/>
          <w:sz w:val="24"/>
          <w:szCs w:val="21"/>
        </w:rPr>
        <w:t>三、供应商资信要求</w:t>
      </w:r>
    </w:p>
    <w:p w14:paraId="4C878957">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（一）供应商须提供下列材料：</w:t>
      </w:r>
    </w:p>
    <w:p w14:paraId="39C3EF9C">
      <w:pPr>
        <w:tabs>
          <w:tab w:val="left" w:pos="900"/>
        </w:tabs>
        <w:snapToGrid w:val="0"/>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 xml:space="preserve">    </w:t>
      </w:r>
      <w:r>
        <w:rPr>
          <w:rFonts w:hint="eastAsia" w:ascii="宋体" w:hAnsi="宋体" w:eastAsia="宋体" w:cs="Times New Roman"/>
          <w:bCs/>
          <w:sz w:val="24"/>
          <w:szCs w:val="21"/>
        </w:rPr>
        <w:t>1、</w:t>
      </w:r>
      <w:r>
        <w:rPr>
          <w:rFonts w:ascii="宋体" w:hAnsi="宋体" w:eastAsia="宋体" w:cs="Times New Roman"/>
          <w:bCs/>
          <w:sz w:val="24"/>
          <w:szCs w:val="21"/>
        </w:rPr>
        <w:t>法人或者其他组织的营业执照等证明文件</w:t>
      </w:r>
      <w:r>
        <w:rPr>
          <w:rFonts w:hint="eastAsia" w:ascii="宋体" w:hAnsi="宋体" w:eastAsia="宋体" w:cs="宋体"/>
          <w:kern w:val="0"/>
          <w:sz w:val="24"/>
          <w:szCs w:val="24"/>
        </w:rPr>
        <w:t>（复印件）</w:t>
      </w:r>
      <w:r>
        <w:rPr>
          <w:rFonts w:ascii="宋体" w:hAnsi="宋体" w:eastAsia="宋体" w:cs="Times New Roman"/>
          <w:bCs/>
          <w:sz w:val="24"/>
          <w:szCs w:val="21"/>
        </w:rPr>
        <w:t>；</w:t>
      </w:r>
    </w:p>
    <w:p w14:paraId="7409C2FF">
      <w:pPr>
        <w:spacing w:line="360" w:lineRule="auto"/>
        <w:ind w:left="480" w:hanging="480" w:hangingChars="200"/>
        <w:rPr>
          <w:rFonts w:ascii="Calibri" w:hAnsi="Calibri" w:eastAsia="宋体" w:cs="宋体"/>
          <w:szCs w:val="21"/>
        </w:rPr>
      </w:pPr>
      <w:r>
        <w:rPr>
          <w:rFonts w:hint="eastAsia" w:ascii="仿宋_GB2312" w:hAnsi="宋体" w:eastAsia="宋体" w:cs="Arial"/>
          <w:sz w:val="24"/>
          <w:szCs w:val="21"/>
        </w:rPr>
        <w:t xml:space="preserve">        </w:t>
      </w:r>
      <w:r>
        <w:rPr>
          <w:rFonts w:hint="eastAsia" w:ascii="宋体" w:hAnsi="宋体" w:eastAsia="宋体" w:cs="宋体"/>
          <w:kern w:val="0"/>
          <w:sz w:val="24"/>
          <w:szCs w:val="24"/>
        </w:rPr>
        <w:t>2、2022或2023年度的</w:t>
      </w:r>
      <w:r>
        <w:rPr>
          <w:rFonts w:ascii="宋体" w:hAnsi="宋体" w:eastAsia="宋体" w:cs="宋体"/>
          <w:kern w:val="0"/>
          <w:sz w:val="24"/>
          <w:szCs w:val="24"/>
        </w:rPr>
        <w:t>财务状况报告</w:t>
      </w:r>
      <w:r>
        <w:rPr>
          <w:rFonts w:hint="eastAsia" w:ascii="宋体" w:hAnsi="宋体" w:eastAsia="宋体" w:cs="宋体"/>
          <w:kern w:val="0"/>
          <w:sz w:val="24"/>
          <w:szCs w:val="24"/>
        </w:rPr>
        <w:t>,或</w:t>
      </w:r>
      <w:r>
        <w:rPr>
          <w:rFonts w:ascii="宋体" w:hAnsi="宋体" w:eastAsia="宋体" w:cs="宋体"/>
          <w:kern w:val="0"/>
          <w:sz w:val="24"/>
          <w:szCs w:val="24"/>
        </w:rPr>
        <w:t>依法缴纳税收</w:t>
      </w:r>
      <w:r>
        <w:rPr>
          <w:rFonts w:hint="eastAsia" w:ascii="宋体" w:hAnsi="宋体" w:eastAsia="宋体" w:cs="宋体"/>
          <w:kern w:val="0"/>
          <w:sz w:val="24"/>
          <w:szCs w:val="24"/>
        </w:rPr>
        <w:t>或</w:t>
      </w:r>
      <w:r>
        <w:rPr>
          <w:rFonts w:ascii="宋体" w:hAnsi="宋体" w:eastAsia="宋体" w:cs="宋体"/>
          <w:kern w:val="0"/>
          <w:sz w:val="24"/>
          <w:szCs w:val="24"/>
        </w:rPr>
        <w:t>社会保障资金的相关材料</w:t>
      </w:r>
      <w:r>
        <w:rPr>
          <w:rFonts w:hint="eastAsia" w:ascii="宋体" w:hAnsi="宋体" w:eastAsia="宋体" w:cs="宋体"/>
          <w:kern w:val="0"/>
          <w:sz w:val="24"/>
          <w:szCs w:val="24"/>
        </w:rPr>
        <w:t>（</w:t>
      </w:r>
      <w:r>
        <w:rPr>
          <w:rFonts w:hint="eastAsia" w:ascii="宋体" w:hAnsi="宋体" w:eastAsia="宋体" w:cs="Times New Roman"/>
          <w:sz w:val="24"/>
          <w:szCs w:val="24"/>
        </w:rPr>
        <w:t>成立不满一年无需提供；</w:t>
      </w:r>
      <w:r>
        <w:rPr>
          <w:rFonts w:hint="eastAsia" w:ascii="宋体" w:hAnsi="宋体" w:eastAsia="宋体" w:cs="宋体"/>
          <w:kern w:val="0"/>
          <w:sz w:val="24"/>
          <w:szCs w:val="24"/>
        </w:rPr>
        <w:t>投标人依法享受缓缴、免缴税收或社会保障资金的，须提供有效证明材料。）；</w:t>
      </w:r>
    </w:p>
    <w:p w14:paraId="65A65B4D">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sz w:val="24"/>
        </w:rPr>
        <w:t>提供具有履行合同所必需的设备和专业技术能力的证明材料或承诺书并加盖</w:t>
      </w:r>
      <w:r>
        <w:rPr>
          <w:rFonts w:ascii="宋体" w:hAnsi="宋体"/>
          <w:sz w:val="24"/>
        </w:rPr>
        <w:t>公章</w:t>
      </w:r>
      <w:r>
        <w:rPr>
          <w:rFonts w:hint="eastAsia" w:ascii="宋体" w:hAnsi="宋体" w:eastAsia="宋体" w:cs="宋体"/>
          <w:kern w:val="0"/>
          <w:sz w:val="24"/>
          <w:szCs w:val="24"/>
        </w:rPr>
        <w:t>；</w:t>
      </w:r>
    </w:p>
    <w:p w14:paraId="3516FFAC">
      <w:pPr>
        <w:spacing w:line="360" w:lineRule="auto"/>
        <w:ind w:left="420" w:leftChars="200" w:firstLine="600" w:firstLineChars="250"/>
        <w:rPr>
          <w:rFonts w:ascii="Calibri" w:hAnsi="Calibri" w:eastAsia="宋体" w:cs="宋体"/>
          <w:szCs w:val="21"/>
        </w:rPr>
      </w:pPr>
      <w:r>
        <w:rPr>
          <w:rFonts w:hint="eastAsia" w:ascii="宋体" w:hAnsi="宋体" w:eastAsia="宋体" w:cs="宋体"/>
          <w:kern w:val="0"/>
          <w:sz w:val="24"/>
          <w:szCs w:val="24"/>
        </w:rPr>
        <w:t>4、</w:t>
      </w:r>
      <w:r>
        <w:rPr>
          <w:rFonts w:ascii="宋体" w:hAnsi="宋体" w:eastAsia="宋体" w:cs="宋体"/>
          <w:kern w:val="0"/>
          <w:sz w:val="24"/>
          <w:szCs w:val="24"/>
        </w:rPr>
        <w:t>参加采购活动前3年内在经营活动中没有重大违法记录的书面声明</w:t>
      </w:r>
      <w:r>
        <w:rPr>
          <w:rFonts w:hint="eastAsia" w:ascii="宋体" w:hAnsi="宋体" w:eastAsia="宋体" w:cs="宋体"/>
          <w:kern w:val="0"/>
          <w:sz w:val="24"/>
          <w:szCs w:val="24"/>
        </w:rPr>
        <w:t>。（</w:t>
      </w:r>
      <w:r>
        <w:rPr>
          <w:rFonts w:hint="eastAsia" w:ascii="宋体" w:hAnsi="宋体" w:eastAsia="宋体" w:cs="宋体"/>
          <w:sz w:val="24"/>
          <w:szCs w:val="24"/>
        </w:rPr>
        <w:t>提供承诺书原件</w:t>
      </w:r>
      <w:r>
        <w:rPr>
          <w:rFonts w:hint="eastAsia" w:ascii="宋体" w:hAnsi="宋体" w:eastAsia="宋体" w:cs="宋体"/>
          <w:kern w:val="0"/>
          <w:sz w:val="24"/>
          <w:szCs w:val="24"/>
        </w:rPr>
        <w:t>，格式见后）</w:t>
      </w:r>
    </w:p>
    <w:p w14:paraId="6BABB352">
      <w:pPr>
        <w:tabs>
          <w:tab w:val="left" w:pos="900"/>
        </w:tabs>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（二）其他资格要求：</w:t>
      </w:r>
    </w:p>
    <w:p w14:paraId="2A2C08F4">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1、授权委托书原件。</w:t>
      </w:r>
    </w:p>
    <w:p w14:paraId="1830C66D">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2、被授权委托人员的身份证（复印件）。</w:t>
      </w:r>
    </w:p>
    <w:p w14:paraId="10470251">
      <w:pPr>
        <w:snapToGrid w:val="0"/>
        <w:spacing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3、未被“信用中国”网站（www.creditchina.gov.cn）列入失信被执行人、重大税收违法案件当事人名单、政府采购严重失信行为记录名单，查询结果网页打印件。</w:t>
      </w:r>
    </w:p>
    <w:p w14:paraId="6E68283C">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（三）本项目的特定资格要求：</w:t>
      </w:r>
    </w:p>
    <w:p w14:paraId="19B97ECD">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（1）须提供投标供应商有效期内的《医疗器械经营许可证》或医疗器械经营备案凭证（提供复印件加盖公章）。</w:t>
      </w:r>
    </w:p>
    <w:p w14:paraId="04162F87">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若所投产品为非进口产品，须提供所投产品生产商有效期内的《医疗器械生产许可证》或生产备案凭证（提供复印件加盖公章）。</w:t>
      </w:r>
    </w:p>
    <w:p w14:paraId="3BA52F66">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7BA05DFD">
      <w:pPr>
        <w:spacing w:line="360" w:lineRule="auto"/>
        <w:ind w:firstLine="964" w:firstLineChars="400"/>
        <w:rPr>
          <w:rFonts w:ascii="宋体" w:hAnsi="宋体" w:eastAsia="宋体" w:cs="Times New Roman"/>
          <w:b/>
          <w:bCs/>
          <w:sz w:val="24"/>
          <w:szCs w:val="24"/>
        </w:rPr>
      </w:pPr>
      <w:r>
        <w:rPr>
          <w:rFonts w:hint="eastAsia" w:ascii="宋体" w:hAnsi="宋体" w:eastAsia="宋体" w:cs="Times New Roman"/>
          <w:b/>
          <w:bCs/>
          <w:sz w:val="24"/>
          <w:szCs w:val="24"/>
        </w:rPr>
        <w:t>注：以上资质材料均需加盖公章。</w:t>
      </w:r>
    </w:p>
    <w:p w14:paraId="7D690F96">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（三）</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ascii="仿宋_GB2312" w:hAnsi="宋体" w:eastAsia="宋体" w:cs="Arial"/>
          <w:sz w:val="24"/>
          <w:szCs w:val="21"/>
        </w:rPr>
        <w:t>联合体响应</w:t>
      </w:r>
      <w:r>
        <w:rPr>
          <w:rFonts w:hint="eastAsia" w:ascii="仿宋_GB2312" w:hAnsi="宋体" w:eastAsia="宋体" w:cs="Arial"/>
          <w:sz w:val="24"/>
          <w:szCs w:val="21"/>
        </w:rPr>
        <w:t>。</w:t>
      </w:r>
    </w:p>
    <w:p w14:paraId="6E1B1C6C">
      <w:pPr>
        <w:spacing w:line="360" w:lineRule="auto"/>
        <w:ind w:firstLine="480" w:firstLineChars="200"/>
        <w:rPr>
          <w:rFonts w:ascii="仿宋_GB2312" w:hAnsi="宋体" w:eastAsia="宋体" w:cs="Arial"/>
          <w:sz w:val="24"/>
          <w:szCs w:val="21"/>
        </w:rPr>
      </w:pPr>
      <w:r>
        <w:rPr>
          <w:rFonts w:hint="eastAsia" w:ascii="仿宋_GB2312" w:hAnsi="宋体" w:eastAsia="宋体" w:cs="Arial"/>
          <w:sz w:val="24"/>
          <w:szCs w:val="21"/>
        </w:rPr>
        <w:t>（四）</w:t>
      </w:r>
      <w:r>
        <w:rPr>
          <w:rFonts w:ascii="仿宋_GB2312" w:hAnsi="宋体" w:eastAsia="宋体" w:cs="Arial"/>
          <w:sz w:val="24"/>
          <w:szCs w:val="21"/>
        </w:rPr>
        <w:t>本项目</w:t>
      </w:r>
      <w:r>
        <w:rPr>
          <w:rFonts w:hint="eastAsia" w:ascii="仿宋_GB2312" w:hAnsi="宋体" w:eastAsia="宋体" w:cs="Arial"/>
          <w:sz w:val="24"/>
          <w:szCs w:val="21"/>
          <w:u w:val="single"/>
        </w:rPr>
        <w:t>不接受</w:t>
      </w:r>
      <w:r>
        <w:rPr>
          <w:rFonts w:hint="eastAsia" w:ascii="仿宋_GB2312" w:hAnsi="宋体" w:eastAsia="宋体" w:cs="Arial"/>
          <w:sz w:val="24"/>
          <w:szCs w:val="21"/>
        </w:rPr>
        <w:t>进口产品</w:t>
      </w:r>
      <w:r>
        <w:rPr>
          <w:rFonts w:ascii="仿宋_GB2312" w:hAnsi="宋体" w:eastAsia="宋体" w:cs="Arial"/>
          <w:sz w:val="24"/>
          <w:szCs w:val="21"/>
        </w:rPr>
        <w:t>响应</w:t>
      </w:r>
      <w:r>
        <w:rPr>
          <w:rFonts w:hint="eastAsia" w:ascii="仿宋_GB2312" w:hAnsi="宋体" w:eastAsia="宋体" w:cs="Arial"/>
          <w:sz w:val="24"/>
          <w:szCs w:val="21"/>
        </w:rPr>
        <w:t>。</w:t>
      </w:r>
    </w:p>
    <w:p w14:paraId="284B4528">
      <w:pPr>
        <w:snapToGrid w:val="0"/>
        <w:spacing w:line="360" w:lineRule="auto"/>
        <w:ind w:firstLine="482" w:firstLineChars="200"/>
        <w:rPr>
          <w:rFonts w:ascii="仿宋_GB2312" w:hAnsi="宋体" w:eastAsia="宋体" w:cs="Arial"/>
          <w:sz w:val="24"/>
          <w:szCs w:val="21"/>
        </w:rPr>
      </w:pPr>
      <w:r>
        <w:rPr>
          <w:rFonts w:hint="eastAsia" w:ascii="宋体" w:hAnsi="宋体" w:eastAsia="宋体" w:cs="Times New Roman"/>
          <w:b/>
          <w:bCs/>
          <w:sz w:val="24"/>
          <w:szCs w:val="21"/>
        </w:rPr>
        <w:t>四、</w:t>
      </w:r>
      <w:r>
        <w:rPr>
          <w:rFonts w:hint="eastAsia" w:ascii="宋体" w:hAnsi="宋体" w:eastAsia="宋体" w:cs="Times New Roman"/>
          <w:b/>
          <w:bCs/>
          <w:sz w:val="24"/>
          <w:szCs w:val="24"/>
        </w:rPr>
        <w:t>采购文件提供信息</w:t>
      </w:r>
    </w:p>
    <w:p w14:paraId="4DB21B4E">
      <w:pPr>
        <w:tabs>
          <w:tab w:val="left" w:pos="900"/>
        </w:tabs>
        <w:snapToGrid w:val="0"/>
        <w:spacing w:line="360" w:lineRule="auto"/>
        <w:ind w:firstLine="480" w:firstLineChars="200"/>
        <w:rPr>
          <w:rFonts w:ascii="宋体" w:hAnsi="宋体" w:eastAsia="宋体" w:cs="Times New Roman"/>
          <w:b/>
          <w:bCs/>
          <w:sz w:val="24"/>
          <w:szCs w:val="24"/>
        </w:rPr>
      </w:pPr>
      <w:r>
        <w:rPr>
          <w:rFonts w:hint="eastAsia" w:ascii="宋体" w:hAnsi="宋体" w:eastAsia="宋体" w:cs="Arial"/>
          <w:sz w:val="24"/>
          <w:szCs w:val="24"/>
        </w:rPr>
        <w:t>采购文件</w:t>
      </w:r>
      <w:r>
        <w:rPr>
          <w:rFonts w:hint="eastAsia" w:ascii="宋体" w:hAnsi="宋体" w:eastAsia="宋体" w:cs="Times New Roman"/>
          <w:sz w:val="24"/>
          <w:szCs w:val="24"/>
        </w:rPr>
        <w:t>在</w:t>
      </w:r>
      <w:r>
        <w:rPr>
          <w:rFonts w:hint="eastAsia" w:ascii="宋体" w:hAnsi="宋体" w:eastAsia="宋体" w:cs="Arial"/>
          <w:sz w:val="24"/>
          <w:szCs w:val="24"/>
          <w:lang w:eastAsia="zh-CN"/>
        </w:rPr>
        <w:t>盐城市</w:t>
      </w:r>
      <w:r>
        <w:rPr>
          <w:rFonts w:hint="eastAsia" w:ascii="宋体" w:hAnsi="宋体" w:eastAsia="宋体" w:cs="Arial"/>
          <w:sz w:val="24"/>
          <w:szCs w:val="24"/>
        </w:rPr>
        <w:t>口腔医院网站</w:t>
      </w:r>
      <w:r>
        <w:rPr>
          <w:rFonts w:hint="eastAsia" w:ascii="宋体" w:hAnsi="宋体" w:eastAsia="宋体" w:cs="Times New Roman"/>
          <w:sz w:val="24"/>
          <w:szCs w:val="24"/>
        </w:rPr>
        <w:t>免费下载，有关本次采购事项若存在变动或修改，敬请及时关注</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4"/>
        </w:rPr>
        <w:t>网站发布的信息更正公告。</w:t>
      </w:r>
    </w:p>
    <w:p w14:paraId="637A507A">
      <w:pPr>
        <w:tabs>
          <w:tab w:val="left" w:pos="900"/>
        </w:tabs>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1"/>
        </w:rPr>
        <w:t>五、响应文件接收信息</w:t>
      </w:r>
    </w:p>
    <w:p w14:paraId="4911CA6A">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响应文件接收时间：</w:t>
      </w:r>
      <w:r>
        <w:rPr>
          <w:rFonts w:hint="eastAsia" w:ascii="Times New Roman" w:hAnsi="宋体" w:eastAsia="宋体" w:cs="Times New Roman"/>
          <w:sz w:val="24"/>
          <w:szCs w:val="24"/>
        </w:rPr>
        <w:t>2024</w:t>
      </w:r>
      <w:r>
        <w:rPr>
          <w:rFonts w:hint="eastAsia" w:ascii="宋体" w:hAnsi="宋体" w:eastAsia="宋体" w:cs="Times New Roman"/>
          <w:sz w:val="24"/>
          <w:szCs w:val="21"/>
        </w:rPr>
        <w:t>年10月</w:t>
      </w:r>
      <w:r>
        <w:rPr>
          <w:rFonts w:hint="eastAsia" w:ascii="宋体" w:hAnsi="宋体" w:eastAsia="宋体" w:cs="Times New Roman"/>
          <w:sz w:val="24"/>
          <w:szCs w:val="21"/>
          <w:lang w:val="en-US" w:eastAsia="zh-CN"/>
        </w:rPr>
        <w:t>28</w:t>
      </w:r>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2</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0-</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23DF40DD">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响应文件接收截止时间：</w:t>
      </w:r>
      <w:r>
        <w:rPr>
          <w:rFonts w:hint="eastAsia" w:ascii="Times New Roman" w:hAnsi="宋体" w:eastAsia="宋体" w:cs="Times New Roman"/>
          <w:sz w:val="24"/>
          <w:szCs w:val="24"/>
        </w:rPr>
        <w:t>2024</w:t>
      </w:r>
      <w:r>
        <w:rPr>
          <w:rFonts w:hint="eastAsia" w:ascii="宋体" w:hAnsi="宋体" w:eastAsia="宋体" w:cs="Times New Roman"/>
          <w:sz w:val="24"/>
          <w:szCs w:val="21"/>
        </w:rPr>
        <w:t>年10月</w:t>
      </w:r>
      <w:r>
        <w:rPr>
          <w:rFonts w:hint="eastAsia" w:ascii="宋体" w:hAnsi="宋体" w:eastAsia="宋体" w:cs="Times New Roman"/>
          <w:sz w:val="24"/>
          <w:szCs w:val="21"/>
          <w:lang w:val="en-US" w:eastAsia="zh-CN"/>
        </w:rPr>
        <w:t>28</w:t>
      </w:r>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68615008">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响应文件接收地点：</w:t>
      </w:r>
      <w:r>
        <w:rPr>
          <w:rFonts w:hint="eastAsia" w:ascii="宋体" w:hAnsi="宋体" w:eastAsia="宋体" w:cs="Times New Roman"/>
          <w:sz w:val="24"/>
          <w:szCs w:val="21"/>
          <w:lang w:eastAsia="zh-CN"/>
        </w:rPr>
        <w:t>盐城市解放南路</w:t>
      </w:r>
      <w:r>
        <w:rPr>
          <w:rFonts w:hint="eastAsia" w:ascii="宋体" w:hAnsi="宋体" w:eastAsia="宋体" w:cs="Times New Roman"/>
          <w:sz w:val="24"/>
          <w:szCs w:val="21"/>
          <w:lang w:val="en-US" w:eastAsia="zh-CN"/>
        </w:rPr>
        <w:t>143</w:t>
      </w:r>
      <w:r>
        <w:rPr>
          <w:rFonts w:hint="eastAsia" w:ascii="宋体" w:hAnsi="宋体" w:eastAsia="宋体" w:cs="Times New Roman"/>
          <w:sz w:val="24"/>
          <w:szCs w:val="21"/>
        </w:rPr>
        <w:t xml:space="preserve">号 </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1"/>
          <w:lang w:eastAsia="zh-CN"/>
        </w:rPr>
        <w:t>医技办公</w:t>
      </w:r>
      <w:r>
        <w:rPr>
          <w:rFonts w:hint="eastAsia" w:ascii="宋体" w:hAnsi="宋体" w:eastAsia="宋体" w:cs="Times New Roman"/>
          <w:sz w:val="24"/>
          <w:szCs w:val="21"/>
        </w:rPr>
        <w:t>楼</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楼</w:t>
      </w:r>
      <w:r>
        <w:rPr>
          <w:rFonts w:hint="eastAsia" w:ascii="宋体" w:hAnsi="宋体" w:eastAsia="宋体" w:cs="Times New Roman"/>
          <w:sz w:val="24"/>
          <w:szCs w:val="21"/>
          <w:lang w:eastAsia="zh-CN"/>
        </w:rPr>
        <w:t>会议</w:t>
      </w:r>
      <w:r>
        <w:rPr>
          <w:rFonts w:hint="eastAsia" w:ascii="宋体" w:hAnsi="宋体" w:eastAsia="宋体" w:cs="Times New Roman"/>
          <w:sz w:val="24"/>
          <w:szCs w:val="21"/>
        </w:rPr>
        <w:t>室</w:t>
      </w:r>
    </w:p>
    <w:p w14:paraId="2230A568">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rPr>
        <w:t>响应文件接收人：</w:t>
      </w:r>
      <w:r>
        <w:rPr>
          <w:rFonts w:hint="eastAsia" w:ascii="Times New Roman" w:hAnsi="宋体" w:eastAsia="宋体" w:cs="Times New Roman"/>
          <w:sz w:val="24"/>
          <w:szCs w:val="24"/>
          <w:lang w:eastAsia="zh-CN"/>
        </w:rPr>
        <w:t>沈静</w:t>
      </w:r>
    </w:p>
    <w:p w14:paraId="1482D226">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宋体" w:hAnsi="宋体" w:eastAsia="宋体" w:cs="Times New Roman"/>
          <w:b/>
          <w:bCs/>
          <w:sz w:val="24"/>
          <w:szCs w:val="21"/>
        </w:rPr>
        <w:t>六、开标有关信息</w:t>
      </w:r>
    </w:p>
    <w:p w14:paraId="3277A6F9">
      <w:pPr>
        <w:tabs>
          <w:tab w:val="left" w:pos="900"/>
        </w:tabs>
        <w:snapToGrid w:val="0"/>
        <w:spacing w:line="360" w:lineRule="auto"/>
        <w:ind w:left="420" w:leftChars="200" w:firstLine="120" w:firstLineChars="50"/>
        <w:rPr>
          <w:rFonts w:ascii="宋体" w:hAnsi="宋体" w:eastAsia="宋体" w:cs="Times New Roman"/>
          <w:b/>
          <w:bCs/>
          <w:sz w:val="24"/>
          <w:szCs w:val="21"/>
        </w:rPr>
      </w:pPr>
      <w:r>
        <w:rPr>
          <w:rFonts w:hint="eastAsia" w:ascii="Times New Roman" w:hAnsi="宋体" w:eastAsia="宋体" w:cs="Times New Roman"/>
          <w:sz w:val="24"/>
          <w:szCs w:val="24"/>
        </w:rPr>
        <w:t>开标时间：2024</w:t>
      </w:r>
      <w:r>
        <w:rPr>
          <w:rFonts w:hint="eastAsia" w:ascii="宋体" w:hAnsi="宋体" w:eastAsia="宋体" w:cs="Times New Roman"/>
          <w:sz w:val="24"/>
          <w:szCs w:val="21"/>
        </w:rPr>
        <w:t>年10月</w:t>
      </w:r>
      <w:r>
        <w:rPr>
          <w:rFonts w:hint="eastAsia" w:ascii="宋体" w:hAnsi="宋体" w:eastAsia="宋体" w:cs="Times New Roman"/>
          <w:sz w:val="24"/>
          <w:szCs w:val="21"/>
          <w:lang w:val="en-US" w:eastAsia="zh-CN"/>
        </w:rPr>
        <w:t>28</w:t>
      </w:r>
      <w:bookmarkStart w:id="187" w:name="_GoBack"/>
      <w:bookmarkEnd w:id="187"/>
      <w:r>
        <w:rPr>
          <w:rFonts w:hint="eastAsia" w:ascii="宋体" w:hAnsi="宋体" w:eastAsia="宋体" w:cs="Times New Roman"/>
          <w:sz w:val="24"/>
          <w:szCs w:val="21"/>
        </w:rPr>
        <w:t>日</w:t>
      </w:r>
      <w:r>
        <w:rPr>
          <w:rFonts w:hint="eastAsia" w:ascii="宋体" w:hAnsi="宋体" w:eastAsia="宋体" w:cs="Times New Roman"/>
          <w:sz w:val="24"/>
          <w:szCs w:val="21"/>
          <w:lang w:eastAsia="zh-CN"/>
        </w:rPr>
        <w:t>下</w:t>
      </w:r>
      <w:r>
        <w:rPr>
          <w:rFonts w:hint="eastAsia" w:ascii="宋体" w:hAnsi="宋体" w:eastAsia="宋体" w:cs="Times New Roman"/>
          <w:sz w:val="24"/>
          <w:szCs w:val="21"/>
        </w:rPr>
        <w:t>午</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w:t>
      </w:r>
      <w:r>
        <w:rPr>
          <w:rFonts w:hint="eastAsia" w:ascii="宋体" w:hAnsi="宋体" w:eastAsia="宋体" w:cs="Times New Roman"/>
          <w:sz w:val="24"/>
          <w:szCs w:val="21"/>
          <w:lang w:val="en-US" w:eastAsia="zh-CN"/>
        </w:rPr>
        <w:t>0</w:t>
      </w:r>
      <w:r>
        <w:rPr>
          <w:rFonts w:hint="eastAsia" w:ascii="宋体" w:hAnsi="宋体" w:eastAsia="宋体" w:cs="Times New Roman"/>
          <w:sz w:val="24"/>
          <w:szCs w:val="21"/>
        </w:rPr>
        <w:t>0</w:t>
      </w:r>
    </w:p>
    <w:p w14:paraId="5EA19DD7">
      <w:pPr>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开标地点：</w:t>
      </w:r>
      <w:r>
        <w:rPr>
          <w:rFonts w:hint="eastAsia" w:ascii="宋体" w:hAnsi="宋体" w:eastAsia="宋体" w:cs="Times New Roman"/>
          <w:sz w:val="24"/>
          <w:szCs w:val="21"/>
          <w:lang w:eastAsia="zh-CN"/>
        </w:rPr>
        <w:t>盐城市解放南路</w:t>
      </w:r>
      <w:r>
        <w:rPr>
          <w:rFonts w:hint="eastAsia" w:ascii="宋体" w:hAnsi="宋体" w:eastAsia="宋体" w:cs="Times New Roman"/>
          <w:sz w:val="24"/>
          <w:szCs w:val="21"/>
          <w:lang w:val="en-US" w:eastAsia="zh-CN"/>
        </w:rPr>
        <w:t>143</w:t>
      </w:r>
      <w:r>
        <w:rPr>
          <w:rFonts w:hint="eastAsia" w:ascii="宋体" w:hAnsi="宋体" w:eastAsia="宋体" w:cs="Times New Roman"/>
          <w:sz w:val="24"/>
          <w:szCs w:val="21"/>
        </w:rPr>
        <w:t xml:space="preserve">号 </w:t>
      </w:r>
      <w:r>
        <w:rPr>
          <w:rFonts w:hint="eastAsia" w:ascii="宋体" w:hAnsi="宋体" w:eastAsia="宋体" w:cs="Arial"/>
          <w:sz w:val="24"/>
          <w:szCs w:val="24"/>
          <w:lang w:eastAsia="zh-CN"/>
        </w:rPr>
        <w:t>盐城市</w:t>
      </w:r>
      <w:r>
        <w:rPr>
          <w:rFonts w:hint="eastAsia" w:ascii="宋体" w:hAnsi="宋体" w:eastAsia="宋体" w:cs="Arial"/>
          <w:sz w:val="24"/>
          <w:szCs w:val="24"/>
        </w:rPr>
        <w:t>口腔医院</w:t>
      </w:r>
      <w:r>
        <w:rPr>
          <w:rFonts w:hint="eastAsia" w:ascii="宋体" w:hAnsi="宋体" w:eastAsia="宋体" w:cs="Times New Roman"/>
          <w:sz w:val="24"/>
          <w:szCs w:val="21"/>
          <w:lang w:eastAsia="zh-CN"/>
        </w:rPr>
        <w:t>医技办公</w:t>
      </w:r>
      <w:r>
        <w:rPr>
          <w:rFonts w:hint="eastAsia" w:ascii="宋体" w:hAnsi="宋体" w:eastAsia="宋体" w:cs="Times New Roman"/>
          <w:sz w:val="24"/>
          <w:szCs w:val="21"/>
        </w:rPr>
        <w:t>楼</w:t>
      </w:r>
      <w:r>
        <w:rPr>
          <w:rFonts w:hint="eastAsia" w:ascii="宋体" w:hAnsi="宋体" w:eastAsia="宋体" w:cs="Times New Roman"/>
          <w:sz w:val="24"/>
          <w:szCs w:val="21"/>
          <w:lang w:val="en-US" w:eastAsia="zh-CN"/>
        </w:rPr>
        <w:t>3</w:t>
      </w:r>
      <w:r>
        <w:rPr>
          <w:rFonts w:hint="eastAsia" w:ascii="宋体" w:hAnsi="宋体" w:eastAsia="宋体" w:cs="Times New Roman"/>
          <w:sz w:val="24"/>
          <w:szCs w:val="21"/>
        </w:rPr>
        <w:t>楼</w:t>
      </w:r>
      <w:r>
        <w:rPr>
          <w:rFonts w:hint="eastAsia" w:ascii="宋体" w:hAnsi="宋体" w:eastAsia="宋体" w:cs="Times New Roman"/>
          <w:sz w:val="24"/>
          <w:szCs w:val="21"/>
          <w:lang w:eastAsia="zh-CN"/>
        </w:rPr>
        <w:t>会议</w:t>
      </w:r>
      <w:r>
        <w:rPr>
          <w:rFonts w:hint="eastAsia" w:ascii="宋体" w:hAnsi="宋体" w:eastAsia="宋体" w:cs="Times New Roman"/>
          <w:sz w:val="24"/>
          <w:szCs w:val="21"/>
        </w:rPr>
        <w:t>室</w:t>
      </w:r>
    </w:p>
    <w:bookmarkEnd w:id="1"/>
    <w:bookmarkEnd w:id="2"/>
    <w:bookmarkEnd w:id="3"/>
    <w:bookmarkEnd w:id="4"/>
    <w:bookmarkEnd w:id="5"/>
    <w:p w14:paraId="47213CDA">
      <w:pPr>
        <w:tabs>
          <w:tab w:val="left" w:pos="900"/>
        </w:tabs>
        <w:snapToGrid w:val="0"/>
        <w:spacing w:line="360" w:lineRule="auto"/>
        <w:ind w:left="420" w:leftChars="200" w:firstLine="120" w:firstLineChars="50"/>
        <w:rPr>
          <w:rFonts w:ascii="宋体" w:hAnsi="宋体" w:eastAsia="宋体" w:cs="Times New Roman"/>
          <w:b/>
          <w:bCs/>
          <w:sz w:val="24"/>
          <w:szCs w:val="21"/>
        </w:rPr>
      </w:pPr>
      <w:bookmarkStart w:id="6" w:name="_Toc20823346"/>
      <w:bookmarkStart w:id="7" w:name="_Toc16938590"/>
      <w:bookmarkStart w:id="8" w:name="_Toc120614244"/>
      <w:bookmarkStart w:id="9" w:name="_Hlt16619350"/>
      <w:bookmarkStart w:id="10" w:name="_Toc462564139"/>
      <w:bookmarkStart w:id="11" w:name="_Toc479757211"/>
      <w:r>
        <w:rPr>
          <w:rFonts w:hint="eastAsia" w:ascii="宋体" w:hAnsi="宋体" w:eastAsia="宋体" w:cs="Times New Roman"/>
          <w:b/>
          <w:bCs/>
          <w:sz w:val="24"/>
          <w:szCs w:val="21"/>
        </w:rPr>
        <w:t>七、本次采购联系事项</w:t>
      </w:r>
    </w:p>
    <w:p w14:paraId="4343E2BE">
      <w:pPr>
        <w:snapToGrid w:val="0"/>
        <w:spacing w:line="360" w:lineRule="auto"/>
        <w:ind w:firstLine="480" w:firstLineChars="200"/>
        <w:rPr>
          <w:rFonts w:hint="eastAsia" w:ascii="宋体" w:hAnsi="宋体" w:eastAsia="宋体" w:cs="Times New Roman"/>
          <w:sz w:val="24"/>
          <w:szCs w:val="21"/>
          <w:lang w:eastAsia="zh-CN"/>
        </w:rPr>
      </w:pPr>
      <w:r>
        <w:rPr>
          <w:rFonts w:hint="eastAsia" w:ascii="宋体" w:hAnsi="宋体" w:eastAsia="宋体" w:cs="Times New Roman"/>
          <w:sz w:val="24"/>
          <w:szCs w:val="21"/>
          <w:lang w:eastAsia="zh-CN"/>
        </w:rPr>
        <w:t>盐城市口腔医院基建设备科</w:t>
      </w:r>
    </w:p>
    <w:p w14:paraId="4970B21C">
      <w:pPr>
        <w:snapToGrid w:val="0"/>
        <w:spacing w:line="360" w:lineRule="auto"/>
        <w:ind w:firstLine="480" w:firstLineChars="200"/>
        <w:rPr>
          <w:rFonts w:hint="default" w:ascii="宋体" w:hAnsi="宋体" w:eastAsia="宋体" w:cs="Times New Roman"/>
          <w:sz w:val="24"/>
          <w:szCs w:val="21"/>
          <w:lang w:val="en-US" w:eastAsia="zh-CN"/>
        </w:rPr>
      </w:pPr>
      <w:r>
        <w:rPr>
          <w:rFonts w:hint="eastAsia" w:ascii="宋体" w:hAnsi="宋体" w:eastAsia="宋体" w:cs="Times New Roman"/>
          <w:sz w:val="24"/>
          <w:szCs w:val="21"/>
        </w:rPr>
        <w:t>联系人：</w:t>
      </w:r>
      <w:r>
        <w:rPr>
          <w:rFonts w:hint="eastAsia" w:ascii="Times New Roman" w:hAnsi="宋体" w:eastAsia="宋体" w:cs="Times New Roman"/>
          <w:sz w:val="24"/>
          <w:szCs w:val="24"/>
          <w:lang w:eastAsia="zh-CN"/>
        </w:rPr>
        <w:t>沈静</w:t>
      </w:r>
      <w:r>
        <w:rPr>
          <w:rFonts w:hint="eastAsia" w:ascii="宋体" w:hAnsi="宋体" w:eastAsia="宋体" w:cs="Times New Roman"/>
          <w:sz w:val="24"/>
          <w:szCs w:val="21"/>
        </w:rPr>
        <w:t xml:space="preserve">             联系电话：</w:t>
      </w:r>
      <w:r>
        <w:rPr>
          <w:rFonts w:hint="eastAsia" w:ascii="Times New Roman" w:hAnsi="宋体" w:eastAsia="宋体" w:cs="Times New Roman"/>
          <w:sz w:val="24"/>
          <w:szCs w:val="24"/>
          <w:lang w:val="en-US" w:eastAsia="zh-CN"/>
        </w:rPr>
        <w:t>0515-88310811</w:t>
      </w:r>
    </w:p>
    <w:p w14:paraId="6E60CBCC">
      <w:pPr>
        <w:snapToGrid w:val="0"/>
        <w:spacing w:line="360" w:lineRule="auto"/>
        <w:ind w:firstLine="482" w:firstLineChars="200"/>
        <w:rPr>
          <w:rFonts w:ascii="宋体" w:hAnsi="宋体" w:eastAsia="宋体" w:cs="Times New Roman"/>
          <w:sz w:val="24"/>
          <w:szCs w:val="21"/>
        </w:rPr>
      </w:pPr>
      <w:r>
        <w:rPr>
          <w:rFonts w:hint="eastAsia" w:ascii="宋体" w:hAnsi="宋体" w:eastAsia="宋体" w:cs="Times New Roman"/>
          <w:b/>
          <w:bCs/>
          <w:sz w:val="24"/>
          <w:szCs w:val="21"/>
        </w:rPr>
        <w:t>八、响应文件制作份数要求：</w:t>
      </w:r>
    </w:p>
    <w:p w14:paraId="2B4A5638">
      <w:pPr>
        <w:adjustRightInd w:val="0"/>
        <w:snapToGrid w:val="0"/>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正本份数：1份，副本份数：</w:t>
      </w:r>
      <w:r>
        <w:rPr>
          <w:rFonts w:hint="eastAsia" w:ascii="Times New Roman" w:hAnsi="宋体" w:eastAsia="宋体" w:cs="Times New Roman"/>
          <w:sz w:val="24"/>
          <w:szCs w:val="24"/>
        </w:rPr>
        <w:t>3</w:t>
      </w:r>
      <w:r>
        <w:rPr>
          <w:rFonts w:hint="eastAsia" w:ascii="宋体" w:hAnsi="宋体" w:eastAsia="宋体" w:cs="Times New Roman"/>
          <w:sz w:val="24"/>
          <w:szCs w:val="21"/>
        </w:rPr>
        <w:t>份</w:t>
      </w:r>
    </w:p>
    <w:p w14:paraId="252BD0C4">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九、本次采购响应保证金</w:t>
      </w:r>
    </w:p>
    <w:p w14:paraId="03E652DE">
      <w:pPr>
        <w:snapToGrid w:val="0"/>
        <w:spacing w:line="360" w:lineRule="auto"/>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本项目不收取保证金。</w:t>
      </w:r>
    </w:p>
    <w:p w14:paraId="5E916F53">
      <w:pPr>
        <w:snapToGrid w:val="0"/>
        <w:spacing w:line="360" w:lineRule="auto"/>
        <w:ind w:firstLine="482" w:firstLineChars="200"/>
        <w:rPr>
          <w:rFonts w:ascii="宋体" w:hAnsi="宋体" w:eastAsia="宋体" w:cs="Times New Roman"/>
          <w:b/>
          <w:bCs/>
          <w:sz w:val="24"/>
          <w:szCs w:val="21"/>
        </w:rPr>
      </w:pPr>
      <w:r>
        <w:rPr>
          <w:rFonts w:hint="eastAsia" w:ascii="宋体" w:hAnsi="宋体" w:eastAsia="宋体" w:cs="Times New Roman"/>
          <w:b/>
          <w:bCs/>
          <w:sz w:val="24"/>
          <w:szCs w:val="21"/>
        </w:rPr>
        <w:t>十、其他</w:t>
      </w:r>
    </w:p>
    <w:p w14:paraId="083B1A91">
      <w:pPr>
        <w:spacing w:line="360" w:lineRule="auto"/>
        <w:ind w:firstLine="480" w:firstLineChars="200"/>
        <w:jc w:val="left"/>
        <w:rPr>
          <w:rFonts w:ascii="宋体" w:hAnsi="宋体" w:eastAsia="宋体" w:cs="Times New Roman"/>
          <w:bCs/>
          <w:sz w:val="24"/>
          <w:szCs w:val="24"/>
        </w:rPr>
      </w:pPr>
      <w:bookmarkStart w:id="12" w:name="_Toc120614211"/>
      <w:bookmarkStart w:id="13" w:name="_Toc444669970"/>
      <w:bookmarkStart w:id="14" w:name="_Toc120614221"/>
      <w:bookmarkStart w:id="15" w:name="_Toc479757207"/>
      <w:bookmarkStart w:id="16" w:name="_Toc20823314"/>
      <w:bookmarkStart w:id="17" w:name="_Toc513029242"/>
      <w:bookmarkStart w:id="18" w:name="_Toc16938558"/>
      <w:r>
        <w:rPr>
          <w:rFonts w:hint="eastAsia" w:ascii="宋体" w:hAnsi="宋体" w:eastAsia="宋体" w:cs="Times New Roman"/>
          <w:bCs/>
          <w:sz w:val="24"/>
          <w:szCs w:val="24"/>
        </w:rPr>
        <w:t>无</w:t>
      </w:r>
    </w:p>
    <w:bookmarkEnd w:id="12"/>
    <w:bookmarkEnd w:id="13"/>
    <w:bookmarkEnd w:id="14"/>
    <w:bookmarkEnd w:id="15"/>
    <w:bookmarkEnd w:id="16"/>
    <w:bookmarkEnd w:id="17"/>
    <w:bookmarkEnd w:id="18"/>
    <w:p w14:paraId="69C7DD66">
      <w:pPr>
        <w:keepNext/>
        <w:keepLines/>
        <w:spacing w:before="260" w:after="260" w:line="416" w:lineRule="auto"/>
        <w:ind w:firstLine="2429" w:firstLineChars="550"/>
        <w:outlineLvl w:val="1"/>
        <w:rPr>
          <w:rFonts w:ascii="黑体" w:hAnsi="Arial" w:eastAsia="黑体" w:cs="Times New Roman"/>
          <w:sz w:val="44"/>
          <w:szCs w:val="44"/>
        </w:rPr>
      </w:pPr>
      <w:r>
        <w:rPr>
          <w:rFonts w:hint="eastAsia" w:ascii="黑体" w:hAnsi="Arial" w:eastAsia="黑体" w:cs="Times New Roman"/>
          <w:b/>
          <w:bCs/>
          <w:sz w:val="44"/>
          <w:szCs w:val="44"/>
        </w:rPr>
        <w:t xml:space="preserve">第二章  </w:t>
      </w:r>
      <w:bookmarkStart w:id="19" w:name="_Toc20823274"/>
      <w:bookmarkStart w:id="20" w:name="_Toc16938518"/>
      <w:bookmarkStart w:id="21" w:name="_Toc513029202"/>
      <w:bookmarkStart w:id="22" w:name="_Toc120614213"/>
      <w:r>
        <w:rPr>
          <w:rFonts w:hint="eastAsia" w:ascii="黑体" w:hAnsi="Arial" w:eastAsia="黑体" w:cs="Times New Roman"/>
          <w:b/>
          <w:bCs/>
          <w:sz w:val="44"/>
          <w:szCs w:val="44"/>
        </w:rPr>
        <w:t>响应人须知</w:t>
      </w:r>
      <w:bookmarkEnd w:id="19"/>
      <w:bookmarkEnd w:id="20"/>
      <w:bookmarkEnd w:id="21"/>
      <w:bookmarkEnd w:id="22"/>
    </w:p>
    <w:p w14:paraId="250593D4">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23" w:name="_Toc513029203"/>
      <w:bookmarkStart w:id="24" w:name="_Toc20823275"/>
      <w:bookmarkStart w:id="25" w:name="_Toc16938519"/>
      <w:bookmarkStart w:id="26" w:name="_Toc120614214"/>
      <w:bookmarkStart w:id="27" w:name="_Toc513029237"/>
      <w:bookmarkStart w:id="28" w:name="_Toc16938553"/>
      <w:bookmarkStart w:id="29" w:name="_Toc20823309"/>
      <w:r>
        <w:rPr>
          <w:rFonts w:hint="eastAsia" w:ascii="Times New Roman" w:hAnsi="Times New Roman" w:eastAsia="宋体" w:cs="Times New Roman"/>
          <w:b/>
          <w:bCs/>
          <w:sz w:val="32"/>
          <w:szCs w:val="32"/>
        </w:rPr>
        <w:t>一、总则</w:t>
      </w:r>
      <w:bookmarkEnd w:id="23"/>
      <w:bookmarkEnd w:id="24"/>
      <w:bookmarkEnd w:id="25"/>
      <w:bookmarkEnd w:id="26"/>
    </w:p>
    <w:p w14:paraId="47E55C1E">
      <w:pPr>
        <w:keepNext/>
        <w:keepLines/>
        <w:spacing w:line="360" w:lineRule="auto"/>
        <w:ind w:firstLine="422" w:firstLineChars="150"/>
        <w:outlineLvl w:val="3"/>
        <w:rPr>
          <w:rFonts w:ascii="宋体" w:hAnsi="宋体" w:eastAsia="宋体" w:cs="Times New Roman"/>
          <w:b/>
          <w:sz w:val="28"/>
          <w:szCs w:val="28"/>
        </w:rPr>
      </w:pPr>
      <w:bookmarkStart w:id="30" w:name="_Hlt16619475"/>
      <w:bookmarkEnd w:id="30"/>
      <w:bookmarkStart w:id="31" w:name="_Toc458694821"/>
      <w:bookmarkStart w:id="32" w:name="_Toc16938520"/>
      <w:bookmarkStart w:id="33" w:name="_Toc20823276"/>
      <w:bookmarkStart w:id="34" w:name="_Toc513029204"/>
      <w:r>
        <w:rPr>
          <w:rFonts w:hint="eastAsia" w:ascii="宋体" w:hAnsi="宋体" w:eastAsia="宋体" w:cs="Times New Roman"/>
          <w:b/>
          <w:sz w:val="28"/>
          <w:szCs w:val="28"/>
        </w:rPr>
        <w:t>1</w:t>
      </w:r>
      <w:bookmarkEnd w:id="31"/>
      <w:r>
        <w:rPr>
          <w:rFonts w:hint="eastAsia" w:ascii="宋体" w:hAnsi="宋体" w:eastAsia="宋体" w:cs="Times New Roman"/>
          <w:b/>
          <w:sz w:val="28"/>
          <w:szCs w:val="28"/>
        </w:rPr>
        <w:t>、采购方式</w:t>
      </w:r>
      <w:bookmarkEnd w:id="32"/>
      <w:bookmarkEnd w:id="33"/>
      <w:bookmarkEnd w:id="34"/>
    </w:p>
    <w:p w14:paraId="434F4E63">
      <w:pPr>
        <w:keepNext/>
        <w:keepLines/>
        <w:spacing w:line="360" w:lineRule="auto"/>
        <w:ind w:firstLine="360" w:firstLineChars="150"/>
        <w:outlineLvl w:val="3"/>
        <w:rPr>
          <w:rFonts w:ascii="宋体" w:hAnsi="宋体" w:eastAsia="宋体" w:cs="Times New Roman"/>
          <w:sz w:val="28"/>
          <w:szCs w:val="28"/>
        </w:rPr>
      </w:pPr>
      <w:r>
        <w:rPr>
          <w:rFonts w:hint="eastAsia" w:ascii="宋体" w:hAnsi="宋体" w:eastAsia="宋体" w:cs="Times New Roman"/>
          <w:bCs/>
          <w:sz w:val="24"/>
          <w:szCs w:val="28"/>
        </w:rPr>
        <w:t>1.1本采购文件仅适用于采购公告中所述项目。</w:t>
      </w:r>
    </w:p>
    <w:p w14:paraId="645BDAD8">
      <w:pPr>
        <w:keepNext/>
        <w:keepLines/>
        <w:spacing w:line="360" w:lineRule="auto"/>
        <w:ind w:firstLine="422" w:firstLineChars="150"/>
        <w:outlineLvl w:val="3"/>
        <w:rPr>
          <w:rFonts w:ascii="宋体" w:hAnsi="宋体" w:eastAsia="宋体" w:cs="Times New Roman"/>
          <w:b/>
          <w:sz w:val="28"/>
          <w:szCs w:val="28"/>
        </w:rPr>
      </w:pPr>
      <w:bookmarkStart w:id="35" w:name="_Toc20823277"/>
      <w:bookmarkStart w:id="36" w:name="_Toc513029205"/>
      <w:bookmarkStart w:id="37" w:name="_Toc16938521"/>
      <w:r>
        <w:rPr>
          <w:rFonts w:hint="eastAsia" w:ascii="宋体" w:hAnsi="宋体" w:eastAsia="宋体" w:cs="Times New Roman"/>
          <w:b/>
          <w:sz w:val="28"/>
          <w:szCs w:val="28"/>
        </w:rPr>
        <w:t>2、合格的响应人</w:t>
      </w:r>
      <w:bookmarkEnd w:id="35"/>
      <w:bookmarkEnd w:id="36"/>
      <w:bookmarkEnd w:id="37"/>
    </w:p>
    <w:p w14:paraId="44EA2FCC">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2.1 满足采购公告中供应商的资质要求的规定。</w:t>
      </w:r>
    </w:p>
    <w:p w14:paraId="33D34719">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2.2 满足本文件实质性条款的规定。</w:t>
      </w:r>
    </w:p>
    <w:p w14:paraId="718CF3DB">
      <w:pPr>
        <w:keepNext/>
        <w:keepLines/>
        <w:spacing w:line="360" w:lineRule="auto"/>
        <w:ind w:firstLine="422" w:firstLineChars="150"/>
        <w:outlineLvl w:val="3"/>
        <w:rPr>
          <w:rFonts w:ascii="宋体" w:hAnsi="宋体" w:eastAsia="宋体" w:cs="Times New Roman"/>
          <w:b/>
          <w:sz w:val="28"/>
          <w:szCs w:val="28"/>
        </w:rPr>
      </w:pPr>
      <w:bookmarkStart w:id="38" w:name="_Toc20823278"/>
      <w:bookmarkStart w:id="39" w:name="_Toc16938522"/>
      <w:bookmarkStart w:id="40" w:name="_Toc513029206"/>
      <w:r>
        <w:rPr>
          <w:rFonts w:hint="eastAsia" w:ascii="宋体" w:hAnsi="宋体" w:eastAsia="宋体" w:cs="Times New Roman"/>
          <w:b/>
          <w:sz w:val="28"/>
          <w:szCs w:val="28"/>
        </w:rPr>
        <w:t>3、适用法律</w:t>
      </w:r>
      <w:bookmarkEnd w:id="38"/>
      <w:bookmarkEnd w:id="39"/>
      <w:bookmarkEnd w:id="40"/>
    </w:p>
    <w:p w14:paraId="24F8E57A">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3.1 本次采购及由此产生的合同受中华人民共和国有关的法律法规制约和保护</w:t>
      </w:r>
      <w:r>
        <w:rPr>
          <w:rFonts w:ascii="宋体" w:hAnsi="宋体" w:eastAsia="宋体" w:cs="Times New Roman"/>
          <w:bCs/>
          <w:sz w:val="24"/>
          <w:szCs w:val="28"/>
        </w:rPr>
        <w:t>。</w:t>
      </w:r>
    </w:p>
    <w:p w14:paraId="1C6106E4">
      <w:pPr>
        <w:keepNext/>
        <w:keepLines/>
        <w:spacing w:line="360" w:lineRule="auto"/>
        <w:ind w:firstLine="422" w:firstLineChars="150"/>
        <w:outlineLvl w:val="3"/>
        <w:rPr>
          <w:rFonts w:ascii="宋体" w:hAnsi="宋体" w:eastAsia="宋体" w:cs="Times New Roman"/>
          <w:b/>
          <w:sz w:val="28"/>
          <w:szCs w:val="28"/>
        </w:rPr>
      </w:pPr>
      <w:bookmarkStart w:id="41" w:name="_Toc513029207"/>
      <w:bookmarkStart w:id="42" w:name="_Toc462564067"/>
      <w:bookmarkStart w:id="43" w:name="_Toc16938523"/>
      <w:bookmarkStart w:id="44" w:name="_Toc20823279"/>
      <w:r>
        <w:rPr>
          <w:rFonts w:hint="eastAsia" w:ascii="宋体" w:hAnsi="宋体" w:eastAsia="宋体" w:cs="Times New Roman"/>
          <w:b/>
          <w:sz w:val="28"/>
          <w:szCs w:val="28"/>
        </w:rPr>
        <w:t>4、响应费用</w:t>
      </w:r>
      <w:bookmarkEnd w:id="41"/>
      <w:bookmarkEnd w:id="42"/>
      <w:bookmarkEnd w:id="43"/>
      <w:bookmarkEnd w:id="44"/>
    </w:p>
    <w:p w14:paraId="4B8A9D1A">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4.1 响应人应自行承担所有与参加响应有关的费用，无论响应过程中的做法和结果如何，</w:t>
      </w:r>
      <w:r>
        <w:rPr>
          <w:rFonts w:hint="eastAsia" w:ascii="宋体" w:hAnsi="宋体" w:eastAsia="宋体" w:cs="Times New Roman"/>
          <w:bCs/>
          <w:sz w:val="24"/>
          <w:szCs w:val="28"/>
          <w:lang w:eastAsia="zh-CN"/>
        </w:rPr>
        <w:t>盐城市</w:t>
      </w:r>
      <w:r>
        <w:rPr>
          <w:rFonts w:hint="eastAsia" w:ascii="宋体" w:hAnsi="宋体" w:eastAsia="宋体" w:cs="Times New Roman"/>
          <w:bCs/>
          <w:sz w:val="24"/>
          <w:szCs w:val="28"/>
        </w:rPr>
        <w:t>口腔医院</w:t>
      </w:r>
      <w:r>
        <w:rPr>
          <w:rFonts w:hint="eastAsia" w:ascii="宋体" w:hAnsi="宋体" w:eastAsia="宋体" w:cs="Times New Roman"/>
          <w:bCs/>
          <w:sz w:val="24"/>
          <w:szCs w:val="28"/>
          <w:lang w:eastAsia="zh-CN"/>
        </w:rPr>
        <w:t>基建设备科</w:t>
      </w:r>
      <w:r>
        <w:rPr>
          <w:rFonts w:hint="eastAsia" w:ascii="宋体" w:hAnsi="宋体" w:eastAsia="宋体" w:cs="Times New Roman"/>
          <w:bCs/>
          <w:sz w:val="24"/>
          <w:szCs w:val="28"/>
        </w:rPr>
        <w:t>（以下简称</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）在任何情况下均无义务和责任承担这些费用。</w:t>
      </w:r>
    </w:p>
    <w:p w14:paraId="4082C92D">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4.2 本次采购</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和采购人不收取标书工本费与成交服务费。</w:t>
      </w:r>
    </w:p>
    <w:p w14:paraId="122DC052">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5、采购文件的约束力</w:t>
      </w:r>
    </w:p>
    <w:p w14:paraId="5BB10790">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6BDEDA16">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二、采购文件</w:t>
      </w:r>
      <w:bookmarkEnd w:id="45"/>
      <w:bookmarkEnd w:id="46"/>
      <w:bookmarkEnd w:id="47"/>
      <w:bookmarkEnd w:id="48"/>
    </w:p>
    <w:p w14:paraId="4235964C">
      <w:pPr>
        <w:keepNext/>
        <w:keepLines/>
        <w:spacing w:line="360" w:lineRule="auto"/>
        <w:ind w:firstLine="422" w:firstLineChars="150"/>
        <w:outlineLvl w:val="3"/>
        <w:rPr>
          <w:rFonts w:ascii="宋体" w:hAnsi="宋体" w:eastAsia="宋体" w:cs="Times New Roman"/>
          <w:b/>
          <w:sz w:val="28"/>
          <w:szCs w:val="28"/>
        </w:rPr>
      </w:pPr>
      <w:bookmarkStart w:id="49" w:name="_Toc513029210"/>
      <w:bookmarkStart w:id="50" w:name="_Toc16938526"/>
      <w:bookmarkStart w:id="51" w:name="_Toc20823282"/>
      <w:r>
        <w:rPr>
          <w:rFonts w:hint="eastAsia" w:ascii="宋体" w:hAnsi="宋体" w:eastAsia="宋体" w:cs="Times New Roman"/>
          <w:b/>
          <w:sz w:val="28"/>
          <w:szCs w:val="28"/>
        </w:rPr>
        <w:t>6、采购文件构成</w:t>
      </w:r>
      <w:bookmarkEnd w:id="49"/>
      <w:bookmarkEnd w:id="50"/>
      <w:bookmarkEnd w:id="51"/>
    </w:p>
    <w:p w14:paraId="00E30E27">
      <w:pPr>
        <w:keepNext/>
        <w:keepLines/>
        <w:spacing w:line="360" w:lineRule="auto"/>
        <w:ind w:firstLine="360" w:firstLineChars="150"/>
        <w:outlineLvl w:val="3"/>
        <w:rPr>
          <w:rFonts w:ascii="宋体" w:hAnsi="宋体" w:eastAsia="宋体" w:cs="Times New Roman"/>
          <w:bCs/>
          <w:sz w:val="24"/>
          <w:szCs w:val="28"/>
        </w:rPr>
      </w:pPr>
      <w:r>
        <w:rPr>
          <w:rFonts w:hint="eastAsia" w:ascii="宋体" w:hAnsi="宋体" w:eastAsia="宋体" w:cs="Times New Roman"/>
          <w:bCs/>
          <w:sz w:val="24"/>
          <w:szCs w:val="28"/>
        </w:rPr>
        <w:t>6.1 采购文件由以下部分组成：</w:t>
      </w:r>
    </w:p>
    <w:p w14:paraId="173ABDE7">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（1）采购公告</w:t>
      </w:r>
    </w:p>
    <w:p w14:paraId="7963BD38">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（2）响应人须知</w:t>
      </w:r>
    </w:p>
    <w:p w14:paraId="13DA6E27">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（3）合同条款及格式</w:t>
      </w:r>
    </w:p>
    <w:p w14:paraId="14AC6905">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（4）项目需求</w:t>
      </w:r>
    </w:p>
    <w:p w14:paraId="20870650">
      <w:pPr>
        <w:spacing w:line="360" w:lineRule="auto"/>
        <w:ind w:firstLine="360" w:firstLineChars="150"/>
        <w:rPr>
          <w:rFonts w:ascii="Times New Roman" w:hAnsi="Times New Roman" w:eastAsia="宋体" w:cs="Times New Roman"/>
          <w:sz w:val="24"/>
          <w:szCs w:val="24"/>
        </w:rPr>
      </w:pPr>
      <w:r>
        <w:rPr>
          <w:rFonts w:hint="eastAsia" w:ascii="宋体" w:hAnsi="宋体" w:eastAsia="宋体" w:cs="Times New Roman"/>
          <w:sz w:val="24"/>
          <w:szCs w:val="24"/>
        </w:rPr>
        <w:t>（5）</w:t>
      </w:r>
      <w:r>
        <w:rPr>
          <w:rFonts w:hint="eastAsia" w:ascii="Times New Roman" w:hAnsi="宋体" w:eastAsia="宋体" w:cs="Times New Roman"/>
          <w:sz w:val="24"/>
          <w:szCs w:val="24"/>
        </w:rPr>
        <w:t>评标方法与评标标准</w:t>
      </w:r>
    </w:p>
    <w:p w14:paraId="6D91B2BA">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（6）响应文件格式</w:t>
      </w:r>
    </w:p>
    <w:p w14:paraId="48E3C6D0">
      <w:pPr>
        <w:spacing w:line="500" w:lineRule="exact"/>
        <w:ind w:firstLine="480" w:firstLineChars="200"/>
        <w:rPr>
          <w:rFonts w:ascii="宋体" w:hAnsi="宋体" w:eastAsia="宋体" w:cs="Times New Roman"/>
          <w:sz w:val="24"/>
          <w:szCs w:val="21"/>
        </w:rPr>
      </w:pPr>
      <w:r>
        <w:rPr>
          <w:rFonts w:hint="eastAsia" w:ascii="宋体" w:hAnsi="宋体" w:eastAsia="宋体" w:cs="Times New Roman"/>
          <w:sz w:val="24"/>
          <w:szCs w:val="21"/>
        </w:rPr>
        <w:t>请仔细检查采购文件是否齐全，如有缺漏请立即与</w:t>
      </w:r>
      <w:r>
        <w:rPr>
          <w:rFonts w:hint="eastAsia" w:ascii="宋体" w:hAnsi="宋体" w:eastAsia="宋体" w:cs="Times New Roman"/>
          <w:bCs/>
          <w:sz w:val="24"/>
          <w:szCs w:val="28"/>
          <w:lang w:eastAsia="zh-CN"/>
        </w:rPr>
        <w:t>设备科</w:t>
      </w:r>
      <w:r>
        <w:rPr>
          <w:rFonts w:hint="eastAsia" w:ascii="宋体" w:hAnsi="宋体" w:eastAsia="宋体" w:cs="Times New Roman"/>
          <w:sz w:val="24"/>
          <w:szCs w:val="21"/>
        </w:rPr>
        <w:t>联系解决。</w:t>
      </w:r>
    </w:p>
    <w:p w14:paraId="099AD344">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20823283"/>
      <w:bookmarkStart w:id="53" w:name="_Toc462564070"/>
      <w:bookmarkStart w:id="54" w:name="_Toc513029211"/>
      <w:bookmarkStart w:id="55" w:name="_Toc16938527"/>
    </w:p>
    <w:p w14:paraId="031F9049">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7、采购文件的澄清</w:t>
      </w:r>
      <w:bookmarkEnd w:id="52"/>
      <w:bookmarkEnd w:id="53"/>
      <w:bookmarkEnd w:id="54"/>
      <w:bookmarkEnd w:id="55"/>
    </w:p>
    <w:p w14:paraId="573CB84D">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20823284"/>
      <w:bookmarkStart w:id="59" w:name="_Toc16938528"/>
    </w:p>
    <w:p w14:paraId="292D3878">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8、采购文件的修改</w:t>
      </w:r>
      <w:bookmarkEnd w:id="56"/>
      <w:bookmarkEnd w:id="57"/>
      <w:bookmarkEnd w:id="58"/>
      <w:bookmarkEnd w:id="59"/>
    </w:p>
    <w:p w14:paraId="0D3A8740">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8.1 在响应截止时间前，采购中心可以对采购文件进行修改。</w:t>
      </w:r>
    </w:p>
    <w:p w14:paraId="36EF8D12">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8.2 采购中心有权推迟响应截止日期和开标日期。</w:t>
      </w:r>
    </w:p>
    <w:p w14:paraId="0F091A3B">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8.3 采购文件的修改将在</w:t>
      </w:r>
      <w:r>
        <w:rPr>
          <w:rFonts w:hint="eastAsia" w:ascii="宋体" w:hAnsi="宋体" w:eastAsia="宋体" w:cs="Times New Roman"/>
          <w:bCs/>
          <w:sz w:val="24"/>
          <w:szCs w:val="28"/>
          <w:lang w:eastAsia="zh-CN"/>
        </w:rPr>
        <w:t>盐城市</w:t>
      </w:r>
      <w:r>
        <w:rPr>
          <w:rFonts w:hint="eastAsia" w:ascii="宋体" w:hAnsi="宋体" w:eastAsia="宋体" w:cs="Times New Roman"/>
          <w:bCs/>
          <w:sz w:val="24"/>
          <w:szCs w:val="28"/>
        </w:rPr>
        <w:t>口腔医院网站公布，补充文件将作为采购文件的组成部分，并对响应人具有约束力。</w:t>
      </w:r>
      <w:bookmarkStart w:id="60" w:name="_Toc20823285"/>
      <w:bookmarkStart w:id="61" w:name="_Toc513029213"/>
      <w:bookmarkStart w:id="62" w:name="_Toc120614216"/>
      <w:bookmarkStart w:id="63" w:name="_Toc16938529"/>
      <w:bookmarkStart w:id="64" w:name="_Toc462564072"/>
    </w:p>
    <w:p w14:paraId="73437E16">
      <w:pPr>
        <w:spacing w:line="500" w:lineRule="exact"/>
        <w:ind w:firstLine="643" w:firstLineChars="200"/>
        <w:rPr>
          <w:rFonts w:ascii="宋体" w:hAnsi="宋体" w:eastAsia="宋体" w:cs="Times New Roman"/>
          <w:sz w:val="24"/>
          <w:szCs w:val="21"/>
        </w:rPr>
      </w:pPr>
      <w:r>
        <w:rPr>
          <w:rFonts w:hint="eastAsia" w:ascii="Times New Roman" w:hAnsi="Times New Roman" w:eastAsia="宋体" w:cs="Times New Roman"/>
          <w:b/>
          <w:bCs/>
          <w:sz w:val="32"/>
          <w:szCs w:val="32"/>
        </w:rPr>
        <w:t>三、响应文件的编制</w:t>
      </w:r>
      <w:bookmarkEnd w:id="60"/>
      <w:bookmarkEnd w:id="61"/>
      <w:bookmarkEnd w:id="62"/>
      <w:bookmarkEnd w:id="63"/>
      <w:bookmarkEnd w:id="64"/>
      <w:bookmarkStart w:id="65" w:name="_Toc513029214"/>
      <w:bookmarkStart w:id="66" w:name="_Toc16938530"/>
      <w:bookmarkStart w:id="67" w:name="_Toc462564073"/>
      <w:bookmarkStart w:id="68" w:name="_Toc20823286"/>
    </w:p>
    <w:p w14:paraId="727928FE">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9、响应文件的语言及度量衡单位</w:t>
      </w:r>
      <w:bookmarkEnd w:id="65"/>
      <w:bookmarkEnd w:id="66"/>
      <w:bookmarkEnd w:id="67"/>
      <w:bookmarkEnd w:id="68"/>
    </w:p>
    <w:p w14:paraId="2B7E105C">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9.1 响应人提交的响应文件以及响应人与</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就有关响应的所有来往通知、函件和文件均应使用简体中文。</w:t>
      </w:r>
    </w:p>
    <w:p w14:paraId="32DF36B6">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9.2 除技术性能另有规定外，响应文件所使用的度量衡单位，均须采用国家法定计量单位。</w:t>
      </w:r>
      <w:bookmarkStart w:id="69" w:name="_Toc462564074"/>
      <w:bookmarkStart w:id="70" w:name="_Toc16938531"/>
      <w:bookmarkStart w:id="71" w:name="_Toc513029215"/>
      <w:bookmarkStart w:id="72" w:name="_Toc20823287"/>
    </w:p>
    <w:p w14:paraId="02E40FB7">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10、响应文件构成</w:t>
      </w:r>
      <w:bookmarkEnd w:id="69"/>
      <w:bookmarkEnd w:id="70"/>
      <w:bookmarkEnd w:id="71"/>
      <w:bookmarkEnd w:id="72"/>
    </w:p>
    <w:p w14:paraId="49C86C35">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7E9166D">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10.2 响应人应将响应文件按顺序装订成册，并编制响应文件资料目录。</w:t>
      </w:r>
      <w:bookmarkStart w:id="73" w:name="_Hlt26670360"/>
      <w:bookmarkEnd w:id="73"/>
      <w:bookmarkStart w:id="74" w:name="_Hlt26668975"/>
      <w:bookmarkEnd w:id="74"/>
      <w:bookmarkStart w:id="75" w:name="_Hlt26954838"/>
      <w:bookmarkEnd w:id="75"/>
      <w:bookmarkStart w:id="76" w:name="_Toc513029219"/>
      <w:bookmarkStart w:id="77" w:name="_Toc49090509"/>
      <w:bookmarkStart w:id="78" w:name="_Toc14577357"/>
      <w:bookmarkStart w:id="79" w:name="_Toc49090507"/>
      <w:bookmarkStart w:id="80" w:name="_Toc513029216"/>
      <w:bookmarkStart w:id="81" w:name="_Toc14577354"/>
    </w:p>
    <w:p w14:paraId="3A6AED9D">
      <w:pPr>
        <w:spacing w:line="500" w:lineRule="exact"/>
        <w:ind w:firstLine="562" w:firstLineChars="200"/>
        <w:rPr>
          <w:rFonts w:ascii="宋体" w:hAnsi="宋体" w:eastAsia="宋体" w:cs="Times New Roman"/>
          <w:sz w:val="24"/>
          <w:szCs w:val="21"/>
        </w:rPr>
      </w:pPr>
      <w:r>
        <w:rPr>
          <w:rFonts w:hint="eastAsia" w:ascii="宋体" w:hAnsi="宋体" w:eastAsia="宋体" w:cs="Times New Roman"/>
          <w:b/>
          <w:sz w:val="28"/>
          <w:szCs w:val="28"/>
        </w:rPr>
        <w:t>11、证明响应人资格及符合采购文件要求的文件</w:t>
      </w:r>
      <w:bookmarkEnd w:id="76"/>
      <w:bookmarkEnd w:id="77"/>
      <w:bookmarkEnd w:id="78"/>
    </w:p>
    <w:p w14:paraId="5725F388">
      <w:pPr>
        <w:spacing w:line="500" w:lineRule="exact"/>
        <w:ind w:firstLine="480" w:firstLineChars="200"/>
        <w:rPr>
          <w:rFonts w:ascii="宋体" w:hAnsi="宋体" w:eastAsia="宋体" w:cs="Times New Roman"/>
          <w:sz w:val="24"/>
          <w:szCs w:val="21"/>
        </w:rPr>
      </w:pPr>
      <w:r>
        <w:rPr>
          <w:rFonts w:hint="eastAsia" w:ascii="宋体" w:hAnsi="宋体" w:eastAsia="宋体" w:cs="Times New Roman"/>
          <w:bCs/>
          <w:sz w:val="24"/>
          <w:szCs w:val="28"/>
        </w:rPr>
        <w:t>11.1</w:t>
      </w:r>
      <w:bookmarkStart w:id="82" w:name="_Hlt26668999"/>
      <w:bookmarkEnd w:id="82"/>
      <w:r>
        <w:rPr>
          <w:rFonts w:hint="eastAsia" w:ascii="宋体" w:hAnsi="宋体" w:eastAsia="宋体" w:cs="Times New Roman"/>
          <w:bCs/>
          <w:sz w:val="24"/>
          <w:szCs w:val="28"/>
        </w:rPr>
        <w:t xml:space="preserve"> 响应人应按要求提交资信证明文件及符合采购文件规定的文件。</w:t>
      </w:r>
    </w:p>
    <w:p w14:paraId="542E96C7">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11.2 响应人应提交证明其有资格参加响应和成交后有能力独立履行合同的文件。</w:t>
      </w:r>
    </w:p>
    <w:p w14:paraId="69CE3492">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11.3 响应人除必须具有履行合同所需提供的货物以及服务的能力外，还必须具备相应的财务、技术方面的能力。</w:t>
      </w:r>
    </w:p>
    <w:p w14:paraId="411D79AB">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11.4 响应人应提交根据合同要求提供的证明产品质量合格以及符合采购文件规定的证明文件。</w:t>
      </w:r>
    </w:p>
    <w:p w14:paraId="4B2169A3">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11.5 证明响应人所提供货物与采购文件的要求相一致的文件可以是手册、图纸、文字资料和数据。</w:t>
      </w:r>
      <w:bookmarkStart w:id="83" w:name="_Toc14577355"/>
      <w:bookmarkStart w:id="84" w:name="_Toc49090508"/>
    </w:p>
    <w:p w14:paraId="26276735">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12、供货一览表、响应配置与分项报价表</w:t>
      </w:r>
    </w:p>
    <w:p w14:paraId="4984F1D4">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779A3BB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12.2 标的物</w:t>
      </w:r>
    </w:p>
    <w:p w14:paraId="59ADC7B6">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采购人需求的货物供应、安装，调试及有关技术服务等。</w:t>
      </w:r>
    </w:p>
    <w:p w14:paraId="32ABC313">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12.3 有关费用处理</w:t>
      </w:r>
    </w:p>
    <w:p w14:paraId="5E9C41E7">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6E63B0D1">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12.4 其它费用处理</w:t>
      </w:r>
    </w:p>
    <w:p w14:paraId="4200113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采购文件未列明，而响应人认为必需的费用也需列入报价。</w:t>
      </w:r>
    </w:p>
    <w:p w14:paraId="4EE789BE">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12.5 响应货币</w:t>
      </w:r>
    </w:p>
    <w:p w14:paraId="4D6DA0CA">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响应文件中的货物单价和总价无特殊规定的采用人民币报价，以元为单位标注。采购文件中另有规定的按规定执行。</w:t>
      </w:r>
    </w:p>
    <w:p w14:paraId="4FE0538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 响应配置与分项报价表上的价格应按下列方式分开填写：</w:t>
      </w:r>
    </w:p>
    <w:p w14:paraId="208B0CF9">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F05CFB6">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12.6.2 项目单价按响应配置及分项报价表中要求填报。</w:t>
      </w:r>
    </w:p>
    <w:p w14:paraId="0C08202F">
      <w:pPr>
        <w:spacing w:line="5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13、技术参数响应及偏离表、商务条款响应及偏离表及响应货物说明</w:t>
      </w:r>
    </w:p>
    <w:p w14:paraId="446958FC">
      <w:p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13.1 对采购文件中的技术与商务条款要求逐项作出响应或偏离，并说明原因；</w:t>
      </w:r>
    </w:p>
    <w:p w14:paraId="7B420BEF">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13.2 提供参加本项目类似案例简介；</w:t>
      </w:r>
    </w:p>
    <w:p w14:paraId="6664B43A">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13.3 培训计划；</w:t>
      </w:r>
    </w:p>
    <w:p w14:paraId="46BB0460">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13.4 详细阐述所投货物的主要组成部分、功能设计、实现思路及关键技术；</w:t>
      </w:r>
    </w:p>
    <w:p w14:paraId="5CE8FFEA">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13.5 响应人认为需要的其他技术文件或说明。</w:t>
      </w:r>
      <w:bookmarkEnd w:id="83"/>
      <w:bookmarkEnd w:id="84"/>
      <w:bookmarkStart w:id="85" w:name="_Hlt26954846"/>
      <w:bookmarkEnd w:id="85"/>
      <w:bookmarkStart w:id="86" w:name="_Hlt26670403"/>
      <w:bookmarkEnd w:id="86"/>
      <w:bookmarkStart w:id="87" w:name="_Hlt26670399"/>
      <w:bookmarkEnd w:id="87"/>
      <w:bookmarkStart w:id="88" w:name="_Hlt26670486"/>
      <w:bookmarkEnd w:id="88"/>
      <w:bookmarkStart w:id="89" w:name="_Hlt26668983"/>
      <w:bookmarkEnd w:id="89"/>
      <w:bookmarkStart w:id="90" w:name="_Hlt26954844"/>
      <w:bookmarkEnd w:id="90"/>
      <w:bookmarkStart w:id="91" w:name="_Hlt26670425"/>
      <w:bookmarkEnd w:id="91"/>
      <w:bookmarkStart w:id="92" w:name="_Hlt26670482"/>
      <w:bookmarkEnd w:id="92"/>
      <w:bookmarkStart w:id="93" w:name="_Hlt26954848"/>
      <w:bookmarkEnd w:id="93"/>
      <w:bookmarkStart w:id="94" w:name="_Hlt26954731"/>
      <w:bookmarkEnd w:id="94"/>
      <w:bookmarkStart w:id="95" w:name="_Hlt26954840"/>
      <w:bookmarkEnd w:id="95"/>
      <w:bookmarkStart w:id="96" w:name="_Hlt26954842"/>
      <w:bookmarkEnd w:id="96"/>
    </w:p>
    <w:p w14:paraId="21C4CFD6">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14、服务承诺及售后服务机构、人员的情况介绍</w:t>
      </w:r>
    </w:p>
    <w:p w14:paraId="27B8014D">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14.1 响应人的服务承诺应按不低于采购文件中商务要求的标准。</w:t>
      </w:r>
    </w:p>
    <w:p w14:paraId="7138CBC4">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14.2 提供响应人有关售后服务的管理制度、售后服务机构的分布情况、售后服务人员的数量、素质、技术水平及售后服务的反应能力。</w:t>
      </w:r>
    </w:p>
    <w:p w14:paraId="4AE1D019">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15、响应函和开标一览表</w:t>
      </w:r>
    </w:p>
    <w:p w14:paraId="6CCE2F55">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15.1 响应人应按照采购文件中提供的格式完整、正确填写响应函、开标一览表。</w:t>
      </w:r>
    </w:p>
    <w:p w14:paraId="1819A23D">
      <w:p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15.2 开标一览表中的价格应与响应文件中响应配置与分项报价表中的价格一致，如不一致，不作为无效响应处理，但评标时按开标一览表中价格为准。</w:t>
      </w:r>
    </w:p>
    <w:p w14:paraId="297ADFC3">
      <w:p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16、响应保证金</w:t>
      </w:r>
    </w:p>
    <w:p w14:paraId="1527DDA2">
      <w:pPr>
        <w:spacing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本项目不收取响应保证金。</w:t>
      </w:r>
      <w:bookmarkStart w:id="97" w:name="_Hlt26954850"/>
      <w:bookmarkEnd w:id="97"/>
      <w:bookmarkStart w:id="98" w:name="_Hlt26954734"/>
      <w:bookmarkEnd w:id="98"/>
      <w:bookmarkStart w:id="99" w:name="_Hlt26670489"/>
      <w:bookmarkEnd w:id="99"/>
      <w:bookmarkStart w:id="100" w:name="_Toc49090511"/>
      <w:bookmarkStart w:id="101" w:name="_Toc14577360"/>
    </w:p>
    <w:p w14:paraId="2D71E55C">
      <w:pPr>
        <w:numPr>
          <w:ilvl w:val="0"/>
          <w:numId w:val="3"/>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响应有效期</w:t>
      </w:r>
      <w:bookmarkEnd w:id="100"/>
      <w:bookmarkEnd w:id="101"/>
    </w:p>
    <w:p w14:paraId="79BAEE01">
      <w:pPr>
        <w:numPr>
          <w:ilvl w:val="0"/>
          <w:numId w:val="0"/>
        </w:num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17.1 响应有效期为</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8"/>
        </w:rPr>
        <w:t>规定的开标之日后六十（60）天。响应有效期比规定时间短的将被视为非响应性响应而予以拒绝。</w:t>
      </w:r>
    </w:p>
    <w:p w14:paraId="69B32429">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bookmarkStart w:id="102" w:name="_Hlt26954852"/>
      <w:bookmarkEnd w:id="102"/>
      <w:bookmarkStart w:id="103" w:name="_Hlt26954739"/>
      <w:bookmarkEnd w:id="103"/>
      <w:bookmarkStart w:id="104" w:name="_Toc14577361"/>
      <w:bookmarkStart w:id="105" w:name="_Toc49090512"/>
    </w:p>
    <w:p w14:paraId="4951605B">
      <w:pPr>
        <w:numPr>
          <w:ilvl w:val="0"/>
          <w:numId w:val="0"/>
        </w:numPr>
        <w:spacing w:line="5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18、响应文件份数和签署</w:t>
      </w:r>
      <w:bookmarkEnd w:id="104"/>
      <w:bookmarkEnd w:id="105"/>
    </w:p>
    <w:p w14:paraId="2908D1AC">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18.1 响应人应严格按照采购公告要求的份数准备响应文件，每份响应文件须清楚地标明“正本”或“副本”字样。一旦正本和副本不符，以正本为准。</w:t>
      </w:r>
    </w:p>
    <w:p w14:paraId="470035FE">
      <w:pPr>
        <w:numPr>
          <w:ilvl w:val="0"/>
          <w:numId w:val="0"/>
        </w:numPr>
        <w:spacing w:line="500" w:lineRule="exact"/>
        <w:ind w:firstLine="480" w:firstLineChars="200"/>
        <w:rPr>
          <w:rFonts w:hint="eastAsia" w:ascii="宋体" w:hAnsi="宋体" w:eastAsia="宋体" w:cs="Times New Roman"/>
          <w:bCs/>
          <w:sz w:val="24"/>
          <w:szCs w:val="28"/>
        </w:rPr>
      </w:pPr>
      <w:r>
        <w:rPr>
          <w:rFonts w:hint="eastAsia" w:ascii="宋体" w:hAnsi="宋体" w:eastAsia="宋体" w:cs="Times New Roman"/>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03855B94">
      <w:pPr>
        <w:numPr>
          <w:ilvl w:val="0"/>
          <w:numId w:val="0"/>
        </w:numPr>
        <w:spacing w:line="500" w:lineRule="exact"/>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18.3 除响应人对错处做必要修改外，响应文件不得行间插字、涂改或增删。如有修改错漏处，必须由响应文件签署人签字或盖章。</w:t>
      </w:r>
    </w:p>
    <w:p w14:paraId="0077DAB3">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06" w:name="_Toc16938540"/>
      <w:bookmarkStart w:id="107" w:name="_Toc513029224"/>
      <w:bookmarkStart w:id="108" w:name="_Toc120614217"/>
      <w:bookmarkStart w:id="109" w:name="_Toc20823296"/>
      <w:r>
        <w:rPr>
          <w:rFonts w:hint="eastAsia" w:ascii="Times New Roman" w:hAnsi="Times New Roman" w:eastAsia="宋体" w:cs="Times New Roman"/>
          <w:b/>
          <w:bCs/>
          <w:sz w:val="32"/>
          <w:szCs w:val="32"/>
        </w:rPr>
        <w:t>四、响应文件的递交</w:t>
      </w:r>
      <w:bookmarkEnd w:id="106"/>
      <w:bookmarkEnd w:id="107"/>
      <w:bookmarkEnd w:id="108"/>
      <w:bookmarkEnd w:id="109"/>
      <w:bookmarkStart w:id="110" w:name="_Toc513029225"/>
      <w:bookmarkStart w:id="111" w:name="_Toc462564084"/>
      <w:bookmarkStart w:id="112" w:name="_Toc20823297"/>
      <w:bookmarkStart w:id="113" w:name="_Toc16938541"/>
    </w:p>
    <w:p w14:paraId="2C739BDB">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19、响应文件的密封和标记</w:t>
      </w:r>
      <w:bookmarkEnd w:id="110"/>
      <w:bookmarkEnd w:id="111"/>
      <w:bookmarkEnd w:id="112"/>
      <w:bookmarkEnd w:id="113"/>
    </w:p>
    <w:p w14:paraId="2AD9DD4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19.1 响应人应将响应文件正本和所有副本密封，不论响应人成交与否，响应文件均不退回。</w:t>
      </w:r>
    </w:p>
    <w:p w14:paraId="7123A66F">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19.2 密封的响应文件应：</w:t>
      </w:r>
    </w:p>
    <w:p w14:paraId="75C0C8D5">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19.2.1 注明响应人名称，如因标注不清而产生的后果由响应人自负。按采购公告中注明的地址送达。</w:t>
      </w:r>
    </w:p>
    <w:p w14:paraId="0E9C3CF4">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19.2.2 注明响应项目名称、标书编号及包号。</w:t>
      </w:r>
    </w:p>
    <w:p w14:paraId="364EE2C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19.3 未按要求密封和加写标记，采购中心对误投或过早启封概不负责。对由此造成提前开封的响应文件，采购中心将予以拒绝，作无效响应处理。</w:t>
      </w:r>
      <w:bookmarkStart w:id="114" w:name="_Toc16938542"/>
      <w:bookmarkStart w:id="115" w:name="_Toc20823298"/>
      <w:bookmarkStart w:id="116" w:name="_Toc513029226"/>
    </w:p>
    <w:p w14:paraId="372934BA">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20、响应截止日期</w:t>
      </w:r>
      <w:bookmarkEnd w:id="114"/>
      <w:bookmarkEnd w:id="115"/>
      <w:bookmarkEnd w:id="116"/>
    </w:p>
    <w:p w14:paraId="1D275445">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20.1 采购中心收到响应文件的时间不得迟于采购公告中规定的截止时间。</w:t>
      </w:r>
    </w:p>
    <w:p w14:paraId="34B4600D">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20823299"/>
      <w:bookmarkStart w:id="119" w:name="_Toc16938543"/>
    </w:p>
    <w:p w14:paraId="56AD4C5D">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21、响应文件</w:t>
      </w:r>
      <w:bookmarkEnd w:id="117"/>
      <w:bookmarkEnd w:id="118"/>
      <w:bookmarkEnd w:id="119"/>
      <w:r>
        <w:rPr>
          <w:rFonts w:hint="eastAsia" w:ascii="宋体" w:hAnsi="宋体" w:eastAsia="宋体" w:cs="Times New Roman"/>
          <w:b/>
          <w:sz w:val="28"/>
          <w:szCs w:val="28"/>
        </w:rPr>
        <w:t>的递交</w:t>
      </w:r>
    </w:p>
    <w:p w14:paraId="73D2867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21.1 采购中心拒绝接收在其规定的响应截止时间后递交的任何响应文件。</w:t>
      </w:r>
      <w:bookmarkStart w:id="120" w:name="_Toc16938544"/>
      <w:bookmarkStart w:id="121" w:name="_Toc513029228"/>
      <w:bookmarkStart w:id="122" w:name="_Toc20823300"/>
    </w:p>
    <w:p w14:paraId="227BE32C">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22、响应文件的修改和撤回</w:t>
      </w:r>
      <w:bookmarkEnd w:id="120"/>
      <w:bookmarkEnd w:id="121"/>
      <w:bookmarkEnd w:id="122"/>
    </w:p>
    <w:p w14:paraId="6CAB0939">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22.1 响应人在递交响应文件后，可以修改或撤回其响应文件，但这种修改和撤回，必须在规定的响应截止时间前，以书面形式通知采购中心，修改或撤回其响应文件。</w:t>
      </w:r>
    </w:p>
    <w:p w14:paraId="501D4BA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22.2 响应人的修改或撤回文件应按规定进行编制、密封、标记和发送，并应在封套上加注“修改</w:t>
      </w:r>
      <w:r>
        <w:rPr>
          <w:rFonts w:ascii="宋体" w:hAnsi="宋体" w:eastAsia="宋体" w:cs="Times New Roman"/>
          <w:bCs/>
          <w:sz w:val="24"/>
          <w:szCs w:val="24"/>
        </w:rPr>
        <w:t>”</w:t>
      </w:r>
      <w:r>
        <w:rPr>
          <w:rFonts w:hint="eastAsia" w:ascii="宋体" w:hAnsi="宋体" w:eastAsia="宋体" w:cs="Times New Roman"/>
          <w:bCs/>
          <w:sz w:val="24"/>
          <w:szCs w:val="24"/>
        </w:rPr>
        <w:t>或“撤回</w:t>
      </w:r>
      <w:r>
        <w:rPr>
          <w:rFonts w:ascii="宋体" w:hAnsi="宋体" w:eastAsia="宋体" w:cs="Times New Roman"/>
          <w:bCs/>
          <w:sz w:val="24"/>
          <w:szCs w:val="24"/>
        </w:rPr>
        <w:t>”</w:t>
      </w:r>
      <w:r>
        <w:rPr>
          <w:rFonts w:hint="eastAsia" w:ascii="宋体" w:hAnsi="宋体" w:eastAsia="宋体" w:cs="Times New Roman"/>
          <w:bCs/>
          <w:sz w:val="24"/>
          <w:szCs w:val="24"/>
        </w:rPr>
        <w:t>字样。上述补充或修改若涉及响应报价，必须注明“最后唯一报价”字样，否则将视为有选择的报价。修改文件必须在响应截止时间前送达采购中心。</w:t>
      </w:r>
    </w:p>
    <w:p w14:paraId="7643F8F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22.3 在响应截止时间之后，响应人不得对其响应文件作任何修改。</w:t>
      </w:r>
    </w:p>
    <w:p w14:paraId="47AA667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22.4 在响应截止时间至采购文件中规定的响应有效期满之间的这段时间内，响应人不得撤回其响应，否则其响应保证金将不予退还。</w:t>
      </w:r>
    </w:p>
    <w:p w14:paraId="1167BE42">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23" w:name="_Toc120614218"/>
      <w:bookmarkStart w:id="124" w:name="_Toc16938545"/>
      <w:bookmarkStart w:id="125" w:name="_Toc513029229"/>
      <w:bookmarkStart w:id="126" w:name="_Toc20823301"/>
      <w:r>
        <w:rPr>
          <w:rFonts w:hint="eastAsia" w:ascii="Times New Roman" w:hAnsi="Times New Roman" w:eastAsia="宋体" w:cs="Times New Roman"/>
          <w:b/>
          <w:bCs/>
          <w:sz w:val="32"/>
          <w:szCs w:val="32"/>
        </w:rPr>
        <w:t>五、</w:t>
      </w:r>
      <w:bookmarkEnd w:id="123"/>
      <w:bookmarkEnd w:id="124"/>
      <w:bookmarkEnd w:id="125"/>
      <w:bookmarkEnd w:id="126"/>
      <w:r>
        <w:rPr>
          <w:rFonts w:hint="eastAsia" w:ascii="Times New Roman" w:hAnsi="Times New Roman" w:eastAsia="宋体" w:cs="Times New Roman"/>
          <w:b/>
          <w:bCs/>
          <w:sz w:val="32"/>
          <w:szCs w:val="32"/>
        </w:rPr>
        <w:t>采购评审</w:t>
      </w:r>
    </w:p>
    <w:p w14:paraId="238C80EE">
      <w:pPr>
        <w:keepNext/>
        <w:keepLines/>
        <w:spacing w:line="360" w:lineRule="auto"/>
        <w:ind w:firstLine="422" w:firstLineChars="150"/>
        <w:outlineLvl w:val="3"/>
        <w:rPr>
          <w:rFonts w:ascii="宋体" w:hAnsi="宋体" w:eastAsia="宋体" w:cs="Times New Roman"/>
          <w:b/>
          <w:sz w:val="28"/>
          <w:szCs w:val="28"/>
        </w:rPr>
      </w:pPr>
      <w:bookmarkStart w:id="127" w:name="_Toc513029230"/>
      <w:bookmarkStart w:id="128" w:name="_Toc16938546"/>
      <w:bookmarkStart w:id="129" w:name="_Toc20823302"/>
      <w:r>
        <w:rPr>
          <w:rFonts w:hint="eastAsia" w:ascii="宋体" w:hAnsi="宋体" w:eastAsia="宋体" w:cs="Times New Roman"/>
          <w:b/>
          <w:sz w:val="28"/>
          <w:szCs w:val="28"/>
        </w:rPr>
        <w:t>23、</w:t>
      </w:r>
      <w:bookmarkEnd w:id="127"/>
      <w:bookmarkEnd w:id="128"/>
      <w:bookmarkEnd w:id="129"/>
      <w:r>
        <w:rPr>
          <w:rFonts w:hint="eastAsia" w:ascii="宋体" w:hAnsi="宋体" w:eastAsia="宋体" w:cs="Times New Roman"/>
          <w:b/>
          <w:sz w:val="28"/>
          <w:szCs w:val="28"/>
        </w:rPr>
        <w:t>组织</w:t>
      </w:r>
    </w:p>
    <w:p w14:paraId="17B80D4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23.1 采购中心将在采购公告中规定的时间和地点组织采购评审活动。响应人应委派携带有效身份证件的授权代表准时参加。</w:t>
      </w:r>
    </w:p>
    <w:p w14:paraId="57547A6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23.2 采购评审工作由采购中心组织，具体评审事项由评审小组负责。</w:t>
      </w:r>
    </w:p>
    <w:p w14:paraId="5626365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23.3 按照规定同意撤回的响应文件将不予开封。</w:t>
      </w:r>
    </w:p>
    <w:p w14:paraId="006B3E2F">
      <w:pPr>
        <w:keepNext/>
        <w:keepLines/>
        <w:spacing w:line="360" w:lineRule="auto"/>
        <w:ind w:firstLine="360" w:firstLineChars="150"/>
        <w:outlineLvl w:val="3"/>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3</w:t>
      </w:r>
      <w:r>
        <w:rPr>
          <w:rFonts w:ascii="宋体" w:hAnsi="宋体" w:eastAsia="宋体" w:cs="Times New Roman"/>
          <w:bCs/>
          <w:sz w:val="24"/>
          <w:szCs w:val="24"/>
        </w:rPr>
        <w:t>.</w:t>
      </w:r>
      <w:r>
        <w:rPr>
          <w:rFonts w:hint="eastAsia" w:ascii="宋体" w:hAnsi="宋体" w:eastAsia="宋体" w:cs="Times New Roman"/>
          <w:bCs/>
          <w:sz w:val="24"/>
          <w:szCs w:val="24"/>
        </w:rPr>
        <w:t>4响应人在报价时不允许采用选择性报价，否则将被视为无效响应。</w:t>
      </w:r>
    </w:p>
    <w:p w14:paraId="515F52CC">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24、评审程序</w:t>
      </w:r>
    </w:p>
    <w:p w14:paraId="02D0F3D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24.1评审小组由</w:t>
      </w:r>
      <w:r>
        <w:rPr>
          <w:rFonts w:hint="eastAsia" w:cs="宋体"/>
          <w:sz w:val="24"/>
        </w:rPr>
        <w:t>使用部门/归口管理部门</w:t>
      </w:r>
      <w:r>
        <w:rPr>
          <w:rFonts w:hint="eastAsia" w:ascii="宋体" w:hAnsi="宋体" w:eastAsia="宋体" w:cs="Times New Roman"/>
          <w:bCs/>
          <w:sz w:val="24"/>
          <w:szCs w:val="24"/>
        </w:rPr>
        <w:t>代表和有关技术等方面的专家组成，且人员构成符合医院采购有关规定。评审小组独立工作，负责评审所有响应文件并确定成交侯选人。</w:t>
      </w:r>
    </w:p>
    <w:p w14:paraId="1FFC864F">
      <w:pPr>
        <w:autoSpaceDE w:val="0"/>
        <w:autoSpaceDN w:val="0"/>
        <w:adjustRightInd w:val="0"/>
        <w:snapToGrid w:val="0"/>
        <w:spacing w:line="360" w:lineRule="auto"/>
        <w:ind w:firstLine="420"/>
        <w:rPr>
          <w:sz w:val="24"/>
          <w:lang w:val="zh-CN"/>
        </w:rPr>
      </w:pPr>
      <w:r>
        <w:rPr>
          <w:rFonts w:hint="eastAsia" w:cs="宋体"/>
          <w:sz w:val="24"/>
          <w:lang w:val="zh-CN"/>
        </w:rPr>
        <w:t>24.2 评审小组评审供应商所递交的响应文件</w:t>
      </w:r>
      <w:r>
        <w:rPr>
          <w:rFonts w:hint="eastAsia" w:cs="宋体"/>
          <w:sz w:val="24"/>
        </w:rPr>
        <w:t>。未实质性响应采购文件的响应文件按无效处理，评审小组将告知有关供应商。</w:t>
      </w:r>
    </w:p>
    <w:p w14:paraId="7A400F16">
      <w:pPr>
        <w:keepNext/>
        <w:keepLines/>
        <w:spacing w:line="360" w:lineRule="auto"/>
        <w:ind w:firstLine="360" w:firstLineChars="150"/>
        <w:outlineLvl w:val="3"/>
        <w:rPr>
          <w:rFonts w:ascii="宋体" w:hAnsi="宋体" w:cs="宋体"/>
          <w:sz w:val="24"/>
          <w:szCs w:val="24"/>
        </w:rPr>
      </w:pPr>
      <w:r>
        <w:rPr>
          <w:rFonts w:hint="eastAsia" w:ascii="宋体" w:hAnsi="宋体" w:eastAsia="宋体" w:cs="Times New Roman"/>
          <w:bCs/>
          <w:sz w:val="24"/>
          <w:szCs w:val="24"/>
        </w:rPr>
        <w:t xml:space="preserve">24.3 </w:t>
      </w:r>
      <w:r>
        <w:rPr>
          <w:rFonts w:hint="eastAsia" w:ascii="宋体" w:hAnsi="宋体" w:cs="宋体"/>
          <w:sz w:val="24"/>
          <w:szCs w:val="24"/>
        </w:rPr>
        <w:t>评审小组出于项目需求与实施考虑，可以集中与单一供应商分别进行商谈。</w:t>
      </w:r>
    </w:p>
    <w:p w14:paraId="2DFBBA1B">
      <w:pPr>
        <w:autoSpaceDE w:val="0"/>
        <w:autoSpaceDN w:val="0"/>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24.4 商谈过程中，评审小组根据采购文件和商谈情况可能实质性变动采购需求中的技术、服务要求以及合同草案条款。实质性变动是采购文件的有效组成部分。</w:t>
      </w:r>
    </w:p>
    <w:p w14:paraId="7F4EEDDA">
      <w:pPr>
        <w:autoSpaceDE w:val="0"/>
        <w:autoSpaceDN w:val="0"/>
        <w:adjustRightInd w:val="0"/>
        <w:snapToGrid w:val="0"/>
        <w:spacing w:line="360" w:lineRule="auto"/>
        <w:ind w:firstLine="420"/>
        <w:rPr>
          <w:rFonts w:ascii="宋体" w:hAnsi="宋体" w:cs="宋体"/>
          <w:sz w:val="24"/>
          <w:szCs w:val="24"/>
        </w:rPr>
      </w:pPr>
      <w:r>
        <w:rPr>
          <w:rFonts w:hint="eastAsia" w:ascii="宋体" w:hAnsi="宋体" w:cs="宋体"/>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8D98F2F">
      <w:pPr>
        <w:autoSpaceDE w:val="0"/>
        <w:autoSpaceDN w:val="0"/>
        <w:adjustRightInd w:val="0"/>
        <w:snapToGrid w:val="0"/>
        <w:spacing w:line="360" w:lineRule="auto"/>
        <w:ind w:firstLine="420"/>
        <w:rPr>
          <w:b/>
          <w:bCs/>
          <w:sz w:val="24"/>
          <w:lang w:val="zh-CN"/>
        </w:rPr>
      </w:pPr>
      <w:r>
        <w:rPr>
          <w:rFonts w:hint="eastAsia" w:cs="宋体"/>
          <w:b/>
          <w:bCs/>
          <w:sz w:val="24"/>
          <w:lang w:val="zh-CN"/>
        </w:rPr>
        <w:t>24.6 出现下列情形之一的，采购活动终止：</w:t>
      </w:r>
    </w:p>
    <w:p w14:paraId="5D01CB8E">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1</w:t>
      </w:r>
      <w:r>
        <w:rPr>
          <w:rFonts w:hint="eastAsia" w:cs="宋体"/>
          <w:sz w:val="24"/>
          <w:lang w:val="zh-CN"/>
        </w:rPr>
        <w:t>）出现影响采购公正的违法、违规行为的；</w:t>
      </w:r>
    </w:p>
    <w:p w14:paraId="6832AECE">
      <w:pPr>
        <w:autoSpaceDE w:val="0"/>
        <w:autoSpaceDN w:val="0"/>
        <w:adjustRightInd w:val="0"/>
        <w:snapToGrid w:val="0"/>
        <w:spacing w:line="360" w:lineRule="auto"/>
        <w:ind w:firstLine="420"/>
        <w:rPr>
          <w:rFonts w:cs="宋体"/>
          <w:sz w:val="24"/>
          <w:lang w:val="zh-CN"/>
        </w:rPr>
      </w:pPr>
      <w:r>
        <w:rPr>
          <w:rFonts w:hint="eastAsia" w:cs="宋体"/>
          <w:sz w:val="24"/>
          <w:lang w:val="zh-CN"/>
        </w:rPr>
        <w:t>（</w:t>
      </w:r>
      <w:r>
        <w:rPr>
          <w:rFonts w:cs="宋体"/>
          <w:sz w:val="24"/>
          <w:lang w:val="zh-CN"/>
        </w:rPr>
        <w:t>2</w:t>
      </w:r>
      <w:r>
        <w:rPr>
          <w:rFonts w:hint="eastAsia" w:cs="宋体"/>
          <w:sz w:val="24"/>
          <w:lang w:val="zh-CN"/>
        </w:rPr>
        <w:t>）因重大变故，采购任务取消的；</w:t>
      </w:r>
      <w:bookmarkEnd w:id="79"/>
      <w:bookmarkEnd w:id="80"/>
      <w:bookmarkEnd w:id="81"/>
    </w:p>
    <w:p w14:paraId="667BBC75">
      <w:pPr>
        <w:autoSpaceDE w:val="0"/>
        <w:autoSpaceDN w:val="0"/>
        <w:adjustRightInd w:val="0"/>
        <w:snapToGrid w:val="0"/>
        <w:spacing w:line="360" w:lineRule="auto"/>
        <w:ind w:firstLine="420"/>
        <w:rPr>
          <w:rFonts w:cs="宋体"/>
          <w:sz w:val="24"/>
          <w:lang w:val="zh-CN"/>
        </w:rPr>
      </w:pPr>
      <w:r>
        <w:rPr>
          <w:rFonts w:hint="eastAsia" w:cs="宋体"/>
          <w:sz w:val="24"/>
          <w:lang w:val="zh-CN"/>
        </w:rPr>
        <w:t>（3）采购人需求发生重大变化暂时不能确定或供应商提供的服务不能满足需求等。</w:t>
      </w:r>
    </w:p>
    <w:p w14:paraId="1FD70AF1">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25、评审过程的保密与公正</w:t>
      </w:r>
    </w:p>
    <w:p w14:paraId="12AD2749">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25.1 采购评审开始后，直至向成交的响应人授予合同时止，凡是与审查、澄清、评价和比较响应的有关资料以及授标建议等，采购人、评审小组、</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均不得向响应人或与评标无关的其他人员透露。</w:t>
      </w:r>
    </w:p>
    <w:p w14:paraId="7A71C23A">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25.2 在评审过程中，响应人不得以任何行为影响评审过程，否则其响应文件将被作为无效响应文件。</w:t>
      </w:r>
    </w:p>
    <w:p w14:paraId="4DB45A6E">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25.3 在评审期间，</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将设专门人员与响应人联系。</w:t>
      </w:r>
    </w:p>
    <w:p w14:paraId="57A50C10">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 xml:space="preserve">25.4 </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和评审小组不向落标的响应人解释未成交原因，也不公布评审过程中的相关细节。</w:t>
      </w:r>
      <w:bookmarkStart w:id="130" w:name="_Toc16938548"/>
      <w:bookmarkStart w:id="131" w:name="_Toc513029232"/>
      <w:bookmarkStart w:id="132" w:name="_Toc20823304"/>
    </w:p>
    <w:p w14:paraId="08C99D55">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
          <w:sz w:val="28"/>
          <w:szCs w:val="28"/>
        </w:rPr>
        <w:t>26．响应的澄清</w:t>
      </w:r>
      <w:bookmarkEnd w:id="130"/>
      <w:bookmarkEnd w:id="131"/>
      <w:bookmarkEnd w:id="132"/>
    </w:p>
    <w:p w14:paraId="2D530929">
      <w:pPr>
        <w:autoSpaceDE w:val="0"/>
        <w:autoSpaceDN w:val="0"/>
        <w:adjustRightInd w:val="0"/>
        <w:snapToGrid w:val="0"/>
        <w:spacing w:line="360" w:lineRule="auto"/>
        <w:ind w:firstLine="420"/>
        <w:rPr>
          <w:rFonts w:ascii="宋体" w:hAnsi="宋体" w:eastAsia="宋体" w:cs="Times New Roman"/>
          <w:bCs/>
          <w:sz w:val="24"/>
          <w:szCs w:val="24"/>
        </w:rPr>
      </w:pPr>
      <w:r>
        <w:rPr>
          <w:rFonts w:ascii="宋体" w:hAnsi="宋体" w:eastAsia="宋体" w:cs="Times New Roman"/>
          <w:bCs/>
          <w:sz w:val="24"/>
          <w:szCs w:val="24"/>
        </w:rPr>
        <w:t>2</w:t>
      </w:r>
      <w:r>
        <w:rPr>
          <w:rFonts w:hint="eastAsia" w:ascii="宋体" w:hAnsi="宋体" w:eastAsia="宋体" w:cs="Times New Roman"/>
          <w:bCs/>
          <w:sz w:val="24"/>
          <w:szCs w:val="24"/>
        </w:rPr>
        <w:t>6.</w:t>
      </w:r>
      <w:r>
        <w:rPr>
          <w:rFonts w:ascii="宋体" w:hAnsi="宋体" w:eastAsia="宋体" w:cs="Times New Roman"/>
          <w:bCs/>
          <w:sz w:val="24"/>
          <w:szCs w:val="24"/>
        </w:rPr>
        <w:t>1</w:t>
      </w:r>
      <w:r>
        <w:rPr>
          <w:rFonts w:hint="eastAsia" w:ascii="宋体" w:hAnsi="宋体" w:eastAsia="宋体" w:cs="Times New Roman"/>
          <w:bCs/>
          <w:sz w:val="24"/>
          <w:szCs w:val="24"/>
        </w:rPr>
        <w:t xml:space="preserve"> 评审期间，为有助于对响应文件的审查、评价和比较，评审小组有权要求响应人对其响应文件进行澄清，但并非对每个响应人都作澄清要求。</w:t>
      </w:r>
    </w:p>
    <w:p w14:paraId="5B25C9EE">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B32C973">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04A82804">
      <w:pPr>
        <w:autoSpaceDE w:val="0"/>
        <w:autoSpaceDN w:val="0"/>
        <w:adjustRightInd w:val="0"/>
        <w:snapToGrid w:val="0"/>
        <w:spacing w:line="360" w:lineRule="auto"/>
        <w:ind w:firstLine="420"/>
        <w:rPr>
          <w:rFonts w:ascii="宋体" w:hAnsi="宋体" w:eastAsia="宋体" w:cs="Times New Roman"/>
          <w:b/>
          <w:sz w:val="28"/>
          <w:szCs w:val="28"/>
        </w:rPr>
      </w:pPr>
      <w:r>
        <w:rPr>
          <w:rFonts w:hint="eastAsia" w:ascii="宋体" w:hAnsi="宋体" w:eastAsia="宋体" w:cs="Times New Roman"/>
          <w:b/>
          <w:sz w:val="28"/>
          <w:szCs w:val="28"/>
        </w:rPr>
        <w:t>27、对响应文件的初审</w:t>
      </w:r>
      <w:bookmarkEnd w:id="133"/>
      <w:bookmarkEnd w:id="134"/>
      <w:bookmarkEnd w:id="135"/>
    </w:p>
    <w:p w14:paraId="7998265F">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 响应文件初审分为资格审查和符合性审查。</w:t>
      </w:r>
    </w:p>
    <w:p w14:paraId="14840B88">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4957D8B">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27.1.2 符合性审查：依据采购文件的规定，由评审小组从响应文件的有效性、完整性和对采购文件的响应程度进行审查，以确定是否对采购文件的实质性要求作出响应。</w:t>
      </w:r>
    </w:p>
    <w:p w14:paraId="4F23902D">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27.1.3 未通过符合性审查的响应人，采购中心将在评标现场向其授权代表告知未通过符合性</w:t>
      </w:r>
    </w:p>
    <w:p w14:paraId="1DDCFE51">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sz w:val="24"/>
          <w:szCs w:val="24"/>
          <w:u w:val="single"/>
        </w:rPr>
        <w:t>斜体下划线加粗的内容为实质性要求,不满足为无效响应。</w:t>
      </w:r>
    </w:p>
    <w:p w14:paraId="7DE0ED24">
      <w:pPr>
        <w:autoSpaceDE w:val="0"/>
        <w:autoSpaceDN w:val="0"/>
        <w:adjustRightInd w:val="0"/>
        <w:snapToGrid w:val="0"/>
        <w:spacing w:line="360" w:lineRule="auto"/>
        <w:ind w:firstLine="420"/>
        <w:rPr>
          <w:rFonts w:cs="宋体"/>
          <w:sz w:val="24"/>
          <w:lang w:val="zh-CN"/>
        </w:rPr>
      </w:pPr>
      <w:r>
        <w:rPr>
          <w:rFonts w:hint="eastAsia" w:ascii="宋体" w:hAnsi="宋体" w:eastAsia="宋体" w:cs="Times New Roman"/>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66FB96A4">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27.3 如果响应文件实质上没有响应采购文件的要求，评审小组将予以拒绝，响应人不得通过修改或撤销不合要求的偏离或保留而使其响应成为实质性响应的响应。</w:t>
      </w:r>
    </w:p>
    <w:p w14:paraId="60052DF4">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27.4 评审小组将对确定为实质性响应的响应文件进行进一步审核，看其是否有计算上或累加上的算术错误，修正错误的原则如下：</w:t>
      </w:r>
    </w:p>
    <w:p w14:paraId="23518421">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（1）响应文件中开标一览表内容与响应文件中相应内容不一致的，以开标一览表为准。</w:t>
      </w:r>
    </w:p>
    <w:p w14:paraId="1FA72468">
      <w:pPr>
        <w:autoSpaceDE w:val="0"/>
        <w:autoSpaceDN w:val="0"/>
        <w:adjustRightInd w:val="0"/>
        <w:snapToGrid w:val="0"/>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（2）大写金额和小写金额不一致的，以大写金额为准。</w:t>
      </w:r>
    </w:p>
    <w:p w14:paraId="5D962252">
      <w:pPr>
        <w:autoSpaceDE w:val="0"/>
        <w:autoSpaceDN w:val="0"/>
        <w:adjustRightInd w:val="0"/>
        <w:snapToGrid w:val="0"/>
        <w:spacing w:line="360" w:lineRule="auto"/>
        <w:ind w:firstLine="420"/>
        <w:rPr>
          <w:rFonts w:ascii="宋体" w:hAnsi="宋体" w:eastAsia="宋体" w:cs="Times New Roman"/>
          <w:bCs/>
          <w:sz w:val="24"/>
          <w:szCs w:val="24"/>
        </w:rPr>
      </w:pPr>
      <w:r>
        <w:rPr>
          <w:rFonts w:hint="eastAsia" w:ascii="宋体" w:hAnsi="宋体" w:eastAsia="宋体" w:cs="Times New Roman"/>
          <w:bCs/>
          <w:sz w:val="24"/>
          <w:szCs w:val="24"/>
        </w:rPr>
        <w:t>（3）单价金额小数点或者百分比有明显错位的，以开标一览表的总价为准，并修改单价。</w:t>
      </w:r>
    </w:p>
    <w:p w14:paraId="02D54D4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（4）总价金额与按单价汇总金额不一致的，以单价金额计算结果为准。</w:t>
      </w:r>
    </w:p>
    <w:p w14:paraId="120858F8">
      <w:pPr>
        <w:keepNext/>
        <w:keepLines/>
        <w:spacing w:line="360" w:lineRule="auto"/>
        <w:ind w:firstLine="480" w:firstLineChars="200"/>
        <w:jc w:val="left"/>
        <w:outlineLvl w:val="3"/>
        <w:rPr>
          <w:rFonts w:ascii="宋体" w:hAnsi="宋体" w:eastAsia="宋体" w:cs="Times New Roman"/>
          <w:bCs/>
          <w:sz w:val="24"/>
          <w:szCs w:val="24"/>
        </w:rPr>
      </w:pPr>
      <w:r>
        <w:rPr>
          <w:rFonts w:hint="eastAsia" w:ascii="宋体" w:hAnsi="宋体" w:eastAsia="宋体" w:cs="Times New Roman"/>
          <w:bCs/>
          <w:sz w:val="24"/>
          <w:szCs w:val="24"/>
        </w:rPr>
        <w:t>同时出现两种以上错误的，按照前款规定的顺序修正。</w:t>
      </w:r>
    </w:p>
    <w:p w14:paraId="726ACE6D">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275D4C71">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27.6 评审小组将允许修正响应文件中不构成重大偏离的、微小的、非正规的、不一致的或不规则的地方，但这些修改不能影响任何响应人相应的名次排列。</w:t>
      </w:r>
    </w:p>
    <w:p w14:paraId="7F255CB9">
      <w:pPr>
        <w:keepNext/>
        <w:keepLines/>
        <w:spacing w:line="360" w:lineRule="auto"/>
        <w:ind w:firstLine="360" w:firstLineChars="150"/>
        <w:outlineLvl w:val="3"/>
        <w:rPr>
          <w:rFonts w:ascii="宋体" w:hAnsi="宋体" w:eastAsia="宋体" w:cs="Times New Roman"/>
          <w:bCs/>
          <w:sz w:val="24"/>
          <w:szCs w:val="24"/>
        </w:rPr>
      </w:pPr>
      <w:bookmarkStart w:id="136" w:name="_Toc16938550"/>
      <w:bookmarkStart w:id="137" w:name="_Toc513029234"/>
      <w:bookmarkStart w:id="138" w:name="_Toc20823306"/>
      <w:r>
        <w:rPr>
          <w:rFonts w:hint="eastAsia" w:ascii="宋体" w:hAnsi="宋体" w:eastAsia="宋体" w:cs="Times New Roman"/>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59BDCEB">
      <w:pPr>
        <w:keepNext/>
        <w:keepLines/>
        <w:spacing w:line="360" w:lineRule="auto"/>
        <w:ind w:firstLine="480" w:firstLineChars="200"/>
        <w:outlineLvl w:val="3"/>
        <w:rPr>
          <w:rFonts w:ascii="宋体" w:hAnsi="宋体" w:eastAsia="宋体" w:cs="Times New Roman"/>
          <w:bCs/>
          <w:sz w:val="24"/>
          <w:szCs w:val="24"/>
        </w:rPr>
      </w:pPr>
      <w:r>
        <w:rPr>
          <w:rFonts w:hint="eastAsia" w:ascii="宋体" w:hAnsi="宋体" w:eastAsia="宋体" w:cs="Times New Roman"/>
          <w:bCs/>
          <w:sz w:val="24"/>
          <w:szCs w:val="24"/>
        </w:rPr>
        <w:t>非单一产品采购项目，采购文件中将载明其中的核心产品。多家响应人提供的核心产品品牌相同的，按前两款规定处理。</w:t>
      </w:r>
    </w:p>
    <w:p w14:paraId="68525F31">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28、</w:t>
      </w:r>
      <w:bookmarkEnd w:id="136"/>
      <w:bookmarkEnd w:id="137"/>
      <w:bookmarkEnd w:id="138"/>
      <w:r>
        <w:rPr>
          <w:rFonts w:hint="eastAsia" w:ascii="宋体" w:hAnsi="宋体" w:eastAsia="宋体" w:cs="Times New Roman"/>
          <w:b/>
          <w:sz w:val="28"/>
          <w:szCs w:val="28"/>
        </w:rPr>
        <w:t>无效响应条款和废标条款</w:t>
      </w:r>
    </w:p>
    <w:p w14:paraId="5C6A86F8">
      <w:pPr>
        <w:keepNext/>
        <w:keepLines/>
        <w:spacing w:line="360" w:lineRule="auto"/>
        <w:ind w:firstLine="360" w:firstLineChars="150"/>
        <w:outlineLvl w:val="3"/>
        <w:rPr>
          <w:rFonts w:ascii="宋体" w:hAnsi="宋体" w:eastAsia="宋体" w:cs="Times New Roman"/>
          <w:bCs/>
          <w:sz w:val="24"/>
          <w:szCs w:val="24"/>
        </w:rPr>
      </w:pPr>
      <w:bookmarkStart w:id="139" w:name="_Toc20823307"/>
      <w:bookmarkStart w:id="140" w:name="_Toc513029235"/>
      <w:bookmarkStart w:id="141" w:name="_Toc16938551"/>
      <w:r>
        <w:rPr>
          <w:rFonts w:hint="eastAsia" w:ascii="宋体" w:hAnsi="宋体" w:eastAsia="宋体" w:cs="Times New Roman"/>
          <w:bCs/>
          <w:sz w:val="24"/>
          <w:szCs w:val="24"/>
        </w:rPr>
        <w:t>28.1 无效响应条款</w:t>
      </w:r>
    </w:p>
    <w:p w14:paraId="33BE1388">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 未按要求交纳响应保证金的。</w:t>
      </w:r>
    </w:p>
    <w:p w14:paraId="10B86E8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28.1.2 未按照采购文件规定要求密封、签署、盖章的。</w:t>
      </w:r>
    </w:p>
    <w:p w14:paraId="2956499F">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28.1.3响应人在报价时采用选择性报价的。</w:t>
      </w:r>
    </w:p>
    <w:p w14:paraId="724113B6">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28.1.4 响应人不具备采购文件中规定资格要求的。</w:t>
      </w:r>
    </w:p>
    <w:p w14:paraId="56BED822">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28.1.5 响应人的报价超过了采购预算或最高限价的。</w:t>
      </w:r>
    </w:p>
    <w:p w14:paraId="339D65B9">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28.1.6 未通过符合性检查的。</w:t>
      </w:r>
    </w:p>
    <w:p w14:paraId="6FF51D5D">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28.1.7 不符合采购文件中规定的其他实质性要求和条件的（本采购文件中斜体且有下划线部分为实质性要求和条件）。</w:t>
      </w:r>
    </w:p>
    <w:p w14:paraId="3BCF7091">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28.1.8 响应人被“信用中国”网站（www.creditchina.gov.cn）列入失信被执行人或重大税收违法案件当事人名单或政府采购严重失信行为记录名单。</w:t>
      </w:r>
    </w:p>
    <w:p w14:paraId="6A1EB67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28.1.9 响应文件含有采购人不能接受的附加条件的。</w:t>
      </w:r>
    </w:p>
    <w:p w14:paraId="472C2000">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A9570B3">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28.1.11 其他法律、法规及本采购文件规定的属无效响应的情形。</w:t>
      </w:r>
    </w:p>
    <w:p w14:paraId="656531DA">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 废标条款</w:t>
      </w:r>
    </w:p>
    <w:p w14:paraId="57D8666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28.2.1 出现影响采购公正的违法、违规行为的。</w:t>
      </w:r>
    </w:p>
    <w:p w14:paraId="78B0C40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28.2.2 因重大变故，采购任务取消的。</w:t>
      </w:r>
    </w:p>
    <w:p w14:paraId="6204270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28.2.3 评标委员会认定采购文件存在歧义、重大缺陷导致评审工作无法进行。</w:t>
      </w:r>
    </w:p>
    <w:p w14:paraId="034FBCE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28.2.4如出现响应截止时间结束后参加响应的供应商或者在评审期间对采购文件做出实质响应的供应商不足三家情况，按医院采购相关规定执行。</w:t>
      </w:r>
    </w:p>
    <w:p w14:paraId="69A7B419">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2" w:name="_Toc120614219"/>
      <w:r>
        <w:rPr>
          <w:rFonts w:hint="eastAsia" w:ascii="Times New Roman" w:hAnsi="Times New Roman" w:eastAsia="宋体" w:cs="Times New Roman"/>
          <w:b/>
          <w:bCs/>
          <w:sz w:val="32"/>
          <w:szCs w:val="32"/>
        </w:rPr>
        <w:t>六、</w:t>
      </w:r>
      <w:bookmarkEnd w:id="139"/>
      <w:bookmarkEnd w:id="140"/>
      <w:bookmarkEnd w:id="141"/>
      <w:r>
        <w:rPr>
          <w:rFonts w:hint="eastAsia" w:ascii="Times New Roman" w:hAnsi="Times New Roman" w:eastAsia="宋体" w:cs="Times New Roman"/>
          <w:b/>
          <w:bCs/>
          <w:sz w:val="32"/>
          <w:szCs w:val="32"/>
        </w:rPr>
        <w:t>定标</w:t>
      </w:r>
      <w:bookmarkEnd w:id="142"/>
    </w:p>
    <w:p w14:paraId="32424B03">
      <w:pPr>
        <w:keepNext/>
        <w:keepLines/>
        <w:spacing w:line="360" w:lineRule="auto"/>
        <w:ind w:firstLine="422" w:firstLineChars="150"/>
        <w:outlineLvl w:val="3"/>
        <w:rPr>
          <w:rFonts w:ascii="宋体" w:hAnsi="宋体" w:eastAsia="宋体" w:cs="Times New Roman"/>
          <w:b/>
          <w:sz w:val="28"/>
          <w:szCs w:val="28"/>
        </w:rPr>
      </w:pPr>
      <w:bookmarkStart w:id="143" w:name="_Toc513029238"/>
      <w:bookmarkStart w:id="144" w:name="_Toc16938554"/>
      <w:bookmarkStart w:id="145" w:name="_Toc20823310"/>
      <w:r>
        <w:rPr>
          <w:rFonts w:hint="eastAsia" w:ascii="宋体" w:hAnsi="宋体" w:eastAsia="宋体" w:cs="Times New Roman"/>
          <w:b/>
          <w:sz w:val="28"/>
          <w:szCs w:val="28"/>
        </w:rPr>
        <w:t>29、</w:t>
      </w:r>
      <w:bookmarkEnd w:id="143"/>
      <w:r>
        <w:rPr>
          <w:rFonts w:hint="eastAsia" w:ascii="宋体" w:hAnsi="宋体" w:eastAsia="宋体" w:cs="Times New Roman"/>
          <w:b/>
          <w:sz w:val="28"/>
          <w:szCs w:val="28"/>
        </w:rPr>
        <w:t>确定</w:t>
      </w:r>
      <w:bookmarkEnd w:id="144"/>
      <w:bookmarkEnd w:id="145"/>
      <w:r>
        <w:rPr>
          <w:rFonts w:hint="eastAsia" w:ascii="宋体" w:hAnsi="宋体" w:eastAsia="宋体" w:cs="Times New Roman"/>
          <w:b/>
          <w:sz w:val="28"/>
          <w:szCs w:val="28"/>
        </w:rPr>
        <w:t>成交单位</w:t>
      </w:r>
    </w:p>
    <w:p w14:paraId="56394BEB">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29.1 评审小组根据本采购文件规定评分办法与评分标准，在对响应人的品牌、信誉、价格、产品性能及售后等综合因素进行综合评定情况下确定成交候选人。</w:t>
      </w:r>
    </w:p>
    <w:p w14:paraId="362DB02F">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29.2 使用部门/归口管理部门代表应根据评审小组推荐的成交候选人确定成交人。</w:t>
      </w:r>
    </w:p>
    <w:p w14:paraId="6962758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 xml:space="preserve">29.3 </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将在“</w:t>
      </w:r>
      <w:r>
        <w:rPr>
          <w:rFonts w:hint="eastAsia" w:ascii="宋体" w:hAnsi="宋体" w:eastAsia="宋体" w:cs="Times New Roman"/>
          <w:bCs/>
          <w:sz w:val="24"/>
          <w:szCs w:val="24"/>
          <w:lang w:eastAsia="zh-CN"/>
        </w:rPr>
        <w:t>盐城市</w:t>
      </w:r>
      <w:r>
        <w:rPr>
          <w:rFonts w:hint="eastAsia" w:ascii="宋体" w:hAnsi="宋体" w:eastAsia="宋体" w:cs="Times New Roman"/>
          <w:bCs/>
          <w:sz w:val="24"/>
          <w:szCs w:val="24"/>
        </w:rPr>
        <w:t>口腔医院网”发布成交公告，公告期限为</w:t>
      </w:r>
      <w:r>
        <w:rPr>
          <w:rFonts w:hint="eastAsia" w:ascii="宋体" w:hAnsi="宋体" w:eastAsia="宋体" w:cs="Times New Roman"/>
          <w:bCs/>
          <w:sz w:val="24"/>
          <w:szCs w:val="24"/>
          <w:lang w:val="en-US" w:eastAsia="zh-CN"/>
        </w:rPr>
        <w:t>3</w:t>
      </w:r>
      <w:r>
        <w:rPr>
          <w:rFonts w:hint="eastAsia" w:ascii="宋体" w:hAnsi="宋体" w:eastAsia="宋体" w:cs="Times New Roman"/>
          <w:bCs/>
          <w:sz w:val="24"/>
          <w:szCs w:val="24"/>
        </w:rPr>
        <w:t>个工作日。</w:t>
      </w:r>
    </w:p>
    <w:p w14:paraId="07843117">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29.4 若有充分证据证明，成交人出现下列情况之一的，一经查实，将被取消成交资格：</w:t>
      </w:r>
    </w:p>
    <w:p w14:paraId="608166BF">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29.4.1 提供虚假材料谋取成交的。</w:t>
      </w:r>
    </w:p>
    <w:p w14:paraId="50D1B508">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29.4.2 向采购人、</w:t>
      </w:r>
      <w:r>
        <w:rPr>
          <w:rFonts w:hint="eastAsia" w:ascii="宋体" w:hAnsi="宋体" w:eastAsia="宋体" w:cs="Times New Roman"/>
          <w:bCs/>
          <w:sz w:val="24"/>
          <w:szCs w:val="28"/>
          <w:lang w:eastAsia="zh-CN"/>
        </w:rPr>
        <w:t>设备科</w:t>
      </w:r>
      <w:r>
        <w:rPr>
          <w:rFonts w:hint="eastAsia" w:ascii="宋体" w:hAnsi="宋体" w:eastAsia="宋体" w:cs="Times New Roman"/>
          <w:bCs/>
          <w:sz w:val="24"/>
          <w:szCs w:val="24"/>
        </w:rPr>
        <w:t>行贿或者提供其他不正当利益的。</w:t>
      </w:r>
    </w:p>
    <w:p w14:paraId="3AAC0D45">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29.4.3 恶意竞争，响应总报价明显低于其自身合理成本且又无法提供证明的。</w:t>
      </w:r>
    </w:p>
    <w:p w14:paraId="675714A2">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29.4.4 属于本文件规定的无效条件，但在评标过程中又未被评审小组发现的。</w:t>
      </w:r>
    </w:p>
    <w:p w14:paraId="0DC45E6E">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29.4.5 与采购人或者其他供应商恶意串通的。</w:t>
      </w:r>
    </w:p>
    <w:p w14:paraId="0B76097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29.4.6 采取不正当手段诋毁、排挤其他供应商的。</w:t>
      </w:r>
    </w:p>
    <w:p w14:paraId="30AA6E02">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29.4.7 不符合法律、法规的规定的。</w:t>
      </w:r>
      <w:bookmarkStart w:id="146" w:name="_Toc200451960"/>
    </w:p>
    <w:p w14:paraId="06B0BD96">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29.5</w:t>
      </w:r>
      <w:r>
        <w:rPr>
          <w:rFonts w:ascii="宋体" w:hAnsi="宋体" w:eastAsia="宋体" w:cs="Times New Roman"/>
          <w:bCs/>
          <w:sz w:val="24"/>
          <w:szCs w:val="24"/>
        </w:rPr>
        <w:t>有下列情形之一的，</w:t>
      </w:r>
      <w:r>
        <w:rPr>
          <w:rFonts w:hint="eastAsia" w:ascii="宋体" w:hAnsi="宋体" w:eastAsia="宋体" w:cs="Times New Roman"/>
          <w:bCs/>
          <w:sz w:val="24"/>
          <w:szCs w:val="24"/>
        </w:rPr>
        <w:t>视为响应人</w:t>
      </w:r>
      <w:r>
        <w:rPr>
          <w:rFonts w:ascii="宋体" w:hAnsi="宋体" w:eastAsia="宋体" w:cs="Times New Roman"/>
          <w:bCs/>
          <w:sz w:val="24"/>
          <w:szCs w:val="24"/>
        </w:rPr>
        <w:t>串通</w:t>
      </w:r>
      <w:r>
        <w:rPr>
          <w:rFonts w:hint="eastAsia" w:ascii="宋体" w:hAnsi="宋体" w:eastAsia="宋体" w:cs="Times New Roman"/>
          <w:bCs/>
          <w:sz w:val="24"/>
          <w:szCs w:val="24"/>
        </w:rPr>
        <w:t>响应，响应无效：</w:t>
      </w:r>
    </w:p>
    <w:p w14:paraId="7500218A">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29.5.1 不同响应人的响应文件由同一单位或者个人编制。</w:t>
      </w:r>
    </w:p>
    <w:p w14:paraId="65FFC9AD">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29.5.2 不同响应人委托同一单位或者个人办理响应事宜。</w:t>
      </w:r>
    </w:p>
    <w:p w14:paraId="1EEC818C">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29.5.3 不同响应人的响应文件载明的项目管理成员或者联系人员为同一人。</w:t>
      </w:r>
    </w:p>
    <w:p w14:paraId="1BB1F047">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29.5.4 不同响应人的响应文件异常一致或者响应报价呈规律性差异。</w:t>
      </w:r>
    </w:p>
    <w:p w14:paraId="4DFBF393">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29.5.5 不同响应人的响应文件相互混装。</w:t>
      </w:r>
    </w:p>
    <w:p w14:paraId="5C38737D">
      <w:pPr>
        <w:keepNext/>
        <w:keepLines/>
        <w:spacing w:line="360" w:lineRule="auto"/>
        <w:ind w:firstLine="600" w:firstLineChars="250"/>
        <w:outlineLvl w:val="3"/>
        <w:rPr>
          <w:rFonts w:ascii="宋体" w:hAnsi="宋体" w:eastAsia="宋体" w:cs="Times New Roman"/>
          <w:bCs/>
          <w:sz w:val="24"/>
          <w:szCs w:val="24"/>
        </w:rPr>
      </w:pPr>
      <w:r>
        <w:rPr>
          <w:rFonts w:hint="eastAsia" w:ascii="宋体" w:hAnsi="宋体" w:eastAsia="宋体" w:cs="Times New Roman"/>
          <w:bCs/>
          <w:sz w:val="24"/>
          <w:szCs w:val="24"/>
        </w:rPr>
        <w:t>29.5.6 不同响应人的响应保证金从同一单位或者个人的账户转出。</w:t>
      </w:r>
    </w:p>
    <w:bookmarkEnd w:id="146"/>
    <w:p w14:paraId="4BA50D29">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bookmarkStart w:id="147" w:name="_Toc120614220"/>
      <w:bookmarkStart w:id="148" w:name="_Toc16938552"/>
      <w:bookmarkStart w:id="149" w:name="_Toc20823308"/>
      <w:bookmarkStart w:id="150" w:name="_Toc513029236"/>
      <w:r>
        <w:rPr>
          <w:rFonts w:hint="eastAsia" w:ascii="Times New Roman" w:hAnsi="Times New Roman" w:eastAsia="宋体" w:cs="Times New Roman"/>
          <w:b/>
          <w:bCs/>
          <w:sz w:val="32"/>
          <w:szCs w:val="32"/>
        </w:rPr>
        <w:t>七、授予合同</w:t>
      </w:r>
      <w:bookmarkEnd w:id="147"/>
    </w:p>
    <w:bookmarkEnd w:id="148"/>
    <w:bookmarkEnd w:id="149"/>
    <w:bookmarkEnd w:id="150"/>
    <w:p w14:paraId="65A50217">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30、签订合同</w:t>
      </w:r>
    </w:p>
    <w:p w14:paraId="5A03F5D4">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30.l 成交人应按照采购文件确定的事项签订合同，且不得迟于成交人确定之日起十日内，否则响应保证金将不予退还，由此给采购人造成损失的，成交人还应承担赔偿责任。</w:t>
      </w:r>
    </w:p>
    <w:p w14:paraId="6FB2587C">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30.2 采购文件、成交人的响应文件及采购过程中有关澄清、承诺文件均应作为合同附件。</w:t>
      </w:r>
    </w:p>
    <w:p w14:paraId="2A1B524E">
      <w:pPr>
        <w:keepNext/>
        <w:keepLines/>
        <w:spacing w:line="360" w:lineRule="auto"/>
        <w:ind w:firstLine="360" w:firstLineChars="150"/>
        <w:outlineLvl w:val="3"/>
        <w:rPr>
          <w:rFonts w:ascii="宋体" w:hAnsi="宋体" w:eastAsia="宋体" w:cs="Times New Roman"/>
          <w:bCs/>
          <w:sz w:val="24"/>
          <w:szCs w:val="24"/>
        </w:rPr>
      </w:pPr>
      <w:r>
        <w:rPr>
          <w:rFonts w:hint="eastAsia" w:ascii="宋体" w:hAnsi="宋体" w:eastAsia="宋体" w:cs="Times New Roman"/>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667C8C9">
      <w:pPr>
        <w:autoSpaceDE w:val="0"/>
        <w:autoSpaceDN w:val="0"/>
        <w:adjustRightInd w:val="0"/>
        <w:snapToGrid w:val="0"/>
        <w:spacing w:line="360" w:lineRule="auto"/>
        <w:ind w:firstLine="42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八、询问、质疑、投诉</w:t>
      </w:r>
    </w:p>
    <w:p w14:paraId="42BF049E">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31、询问</w:t>
      </w:r>
    </w:p>
    <w:p w14:paraId="4BA09932">
      <w:pPr>
        <w:autoSpaceDE w:val="0"/>
        <w:autoSpaceDN w:val="0"/>
        <w:adjustRightInd w:val="0"/>
        <w:snapToGrid w:val="0"/>
        <w:spacing w:line="360" w:lineRule="auto"/>
        <w:ind w:firstLine="420"/>
        <w:rPr>
          <w:b/>
          <w:bCs/>
          <w:sz w:val="24"/>
          <w:lang w:val="zh-CN"/>
        </w:rPr>
      </w:pPr>
      <w:r>
        <w:rPr>
          <w:rFonts w:hint="eastAsia" w:cs="宋体"/>
          <w:sz w:val="24"/>
          <w:lang w:val="zh-CN"/>
        </w:rPr>
        <w:t>供应商对采购活动事项有疑问的，可以向采购中心提出询问，采购中心将在两个工作日内作出答复，但答复的内容不涉及商业秘密</w:t>
      </w:r>
      <w:r>
        <w:rPr>
          <w:rFonts w:hint="eastAsia" w:cs="宋体"/>
          <w:b/>
          <w:bCs/>
          <w:sz w:val="24"/>
          <w:lang w:val="zh-CN"/>
        </w:rPr>
        <w:t>。</w:t>
      </w:r>
    </w:p>
    <w:p w14:paraId="65ADE645">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32、质疑</w:t>
      </w:r>
    </w:p>
    <w:p w14:paraId="4BCAE5F9">
      <w:pPr>
        <w:autoSpaceDE w:val="0"/>
        <w:autoSpaceDN w:val="0"/>
        <w:adjustRightInd w:val="0"/>
        <w:snapToGrid w:val="0"/>
        <w:spacing w:line="360" w:lineRule="auto"/>
        <w:ind w:firstLine="420"/>
        <w:rPr>
          <w:sz w:val="24"/>
          <w:lang w:val="zh-CN"/>
        </w:rPr>
      </w:pPr>
      <w:r>
        <w:rPr>
          <w:rFonts w:hint="eastAsia" w:cs="宋体"/>
          <w:sz w:val="24"/>
          <w:lang w:val="zh-CN"/>
        </w:rPr>
        <w:t>32</w:t>
      </w:r>
      <w:r>
        <w:rPr>
          <w:rFonts w:cs="宋体"/>
          <w:sz w:val="24"/>
          <w:lang w:val="zh-CN"/>
        </w:rPr>
        <w:t xml:space="preserve">.1 </w:t>
      </w:r>
      <w:r>
        <w:rPr>
          <w:rFonts w:hint="eastAsia" w:cs="宋体"/>
          <w:sz w:val="24"/>
          <w:lang w:val="zh-CN"/>
        </w:rPr>
        <w:t>供应商认为采购文件、采购过程和成交结果使自己的合法权益受到损害的，可以在规定时间内，将质疑文件原件送达</w:t>
      </w:r>
      <w:r>
        <w:rPr>
          <w:rFonts w:hint="eastAsia" w:cs="宋体"/>
          <w:bCs/>
          <w:sz w:val="24"/>
          <w:lang w:val="zh-CN"/>
        </w:rPr>
        <w:t>审计办公室。</w:t>
      </w:r>
    </w:p>
    <w:p w14:paraId="6E597125">
      <w:pPr>
        <w:autoSpaceDE w:val="0"/>
        <w:autoSpaceDN w:val="0"/>
        <w:adjustRightInd w:val="0"/>
        <w:snapToGrid w:val="0"/>
        <w:spacing w:line="360" w:lineRule="auto"/>
        <w:ind w:firstLine="480" w:firstLineChars="200"/>
        <w:rPr>
          <w:snapToGrid w:val="0"/>
          <w:sz w:val="24"/>
        </w:rPr>
      </w:pPr>
      <w:r>
        <w:rPr>
          <w:rFonts w:hint="eastAsia" w:cs="宋体"/>
          <w:sz w:val="24"/>
          <w:lang w:val="zh-CN"/>
        </w:rPr>
        <w:t>32</w:t>
      </w:r>
      <w:r>
        <w:rPr>
          <w:rFonts w:cs="宋体"/>
          <w:sz w:val="24"/>
          <w:lang w:val="zh-CN"/>
        </w:rPr>
        <w:t xml:space="preserve">.2 </w:t>
      </w:r>
      <w:r>
        <w:rPr>
          <w:rFonts w:hint="eastAsia" w:cs="宋体"/>
          <w:sz w:val="24"/>
          <w:lang w:val="zh-CN"/>
        </w:rPr>
        <w:t>质疑文件应包括以下主要内容，并</w:t>
      </w:r>
      <w:r>
        <w:rPr>
          <w:rFonts w:hint="eastAsia" w:cs="宋体"/>
          <w:sz w:val="24"/>
        </w:rPr>
        <w:t>按照“谁主张、谁举证”的原则，附上相关证明材料。否则，不予受理：</w:t>
      </w:r>
    </w:p>
    <w:p w14:paraId="1480A126">
      <w:pPr>
        <w:autoSpaceDE w:val="0"/>
        <w:autoSpaceDN w:val="0"/>
        <w:adjustRightInd w:val="0"/>
        <w:snapToGrid w:val="0"/>
        <w:spacing w:line="360" w:lineRule="auto"/>
        <w:ind w:left="420" w:leftChars="200"/>
        <w:rPr>
          <w:sz w:val="24"/>
          <w:lang w:val="zh-CN"/>
        </w:rPr>
      </w:pPr>
      <w:r>
        <w:rPr>
          <w:rFonts w:hint="eastAsia" w:cs="宋体"/>
          <w:sz w:val="24"/>
        </w:rPr>
        <w:t>（</w:t>
      </w:r>
      <w:r>
        <w:rPr>
          <w:rFonts w:cs="宋体"/>
          <w:sz w:val="24"/>
        </w:rPr>
        <w:t>1</w:t>
      </w:r>
      <w:r>
        <w:rPr>
          <w:rFonts w:hint="eastAsia" w:cs="宋体"/>
          <w:sz w:val="24"/>
        </w:rPr>
        <w:t>）质疑项目名称、项目编号、包号、采购公告发布时间、采购评审时间；</w:t>
      </w:r>
    </w:p>
    <w:p w14:paraId="59CC0C25">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2</w:t>
      </w:r>
      <w:r>
        <w:rPr>
          <w:rFonts w:hint="eastAsia" w:cs="宋体"/>
          <w:sz w:val="24"/>
          <w:lang w:val="zh-CN"/>
        </w:rPr>
        <w:t>）提起质疑的日期、具体的质疑事项及事实根据（具体条款）；</w:t>
      </w:r>
    </w:p>
    <w:p w14:paraId="77354671">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3</w:t>
      </w:r>
      <w:r>
        <w:rPr>
          <w:rFonts w:hint="eastAsia" w:cs="宋体"/>
          <w:sz w:val="24"/>
          <w:lang w:val="zh-CN"/>
        </w:rPr>
        <w:t>）认为自己合法权益受到损害或可能受到损害的相关证据材料。</w:t>
      </w:r>
    </w:p>
    <w:p w14:paraId="1BE996C6">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4</w:t>
      </w:r>
      <w:r>
        <w:rPr>
          <w:rFonts w:hint="eastAsia" w:cs="宋体"/>
          <w:sz w:val="24"/>
          <w:lang w:val="zh-CN"/>
        </w:rPr>
        <w:t>）质疑供应商名称、地址、邮编、联系人、联系电话</w:t>
      </w:r>
      <w:r>
        <w:rPr>
          <w:rFonts w:hint="eastAsia" w:cs="宋体"/>
          <w:sz w:val="24"/>
        </w:rPr>
        <w:t>（包括座机、手机、传真号码等）</w:t>
      </w:r>
      <w:r>
        <w:rPr>
          <w:rFonts w:hint="eastAsia" w:cs="宋体"/>
          <w:sz w:val="24"/>
          <w:lang w:val="zh-CN"/>
        </w:rPr>
        <w:t>；</w:t>
      </w:r>
    </w:p>
    <w:p w14:paraId="31D05EDF">
      <w:pPr>
        <w:autoSpaceDE w:val="0"/>
        <w:autoSpaceDN w:val="0"/>
        <w:adjustRightInd w:val="0"/>
        <w:snapToGrid w:val="0"/>
        <w:spacing w:line="360" w:lineRule="auto"/>
        <w:ind w:firstLine="420"/>
        <w:rPr>
          <w:sz w:val="24"/>
          <w:lang w:val="zh-CN"/>
        </w:rPr>
      </w:pPr>
      <w:r>
        <w:rPr>
          <w:rFonts w:hint="eastAsia" w:cs="宋体"/>
          <w:sz w:val="24"/>
          <w:lang w:val="zh-CN"/>
        </w:rPr>
        <w:t>（</w:t>
      </w:r>
      <w:r>
        <w:rPr>
          <w:rFonts w:cs="宋体"/>
          <w:sz w:val="24"/>
          <w:lang w:val="zh-CN"/>
        </w:rPr>
        <w:t>5</w:t>
      </w:r>
      <w:r>
        <w:rPr>
          <w:rFonts w:hint="eastAsia" w:cs="宋体"/>
          <w:sz w:val="24"/>
          <w:lang w:val="zh-CN"/>
        </w:rPr>
        <w:t>）质疑函应当署名，质疑人为自然人的，应当由本人签字并附有效身份证明；质疑人为法人或其他组织的，应当由法定代表人签字并加盖单位公章。</w:t>
      </w:r>
    </w:p>
    <w:p w14:paraId="5C249873">
      <w:pPr>
        <w:adjustRightInd w:val="0"/>
        <w:snapToGrid w:val="0"/>
        <w:spacing w:line="360" w:lineRule="auto"/>
        <w:ind w:firstLine="480" w:firstLineChars="200"/>
        <w:rPr>
          <w:sz w:val="24"/>
        </w:rPr>
      </w:pPr>
      <w:r>
        <w:rPr>
          <w:rFonts w:hint="eastAsia" w:cs="宋体"/>
          <w:sz w:val="24"/>
          <w:lang w:val="zh-CN"/>
        </w:rPr>
        <w:t>32</w:t>
      </w:r>
      <w:r>
        <w:rPr>
          <w:rFonts w:cs="宋体"/>
          <w:sz w:val="24"/>
          <w:lang w:val="zh-CN"/>
        </w:rPr>
        <w:t xml:space="preserve">.3 </w:t>
      </w:r>
      <w:r>
        <w:rPr>
          <w:rFonts w:hint="eastAsia" w:cs="宋体"/>
          <w:sz w:val="24"/>
          <w:lang w:val="zh-CN"/>
        </w:rPr>
        <w:t>质疑</w:t>
      </w:r>
      <w:r>
        <w:rPr>
          <w:rFonts w:hint="eastAsia" w:cs="宋体"/>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sz w:val="24"/>
        </w:rPr>
        <w:t>七个工作日内</w:t>
      </w:r>
      <w:r>
        <w:rPr>
          <w:rFonts w:hint="eastAsia" w:cs="宋体"/>
          <w:sz w:val="24"/>
        </w:rPr>
        <w:t>提出；对采购结果提出质疑的，自采购结果公告之日起计算，</w:t>
      </w:r>
      <w:r>
        <w:rPr>
          <w:rFonts w:hint="eastAsia" w:cs="宋体"/>
          <w:b/>
          <w:sz w:val="24"/>
        </w:rPr>
        <w:t>七个工作日内</w:t>
      </w:r>
      <w:r>
        <w:rPr>
          <w:rFonts w:hint="eastAsia" w:cs="宋体"/>
          <w:sz w:val="24"/>
        </w:rPr>
        <w:t>提出。</w:t>
      </w:r>
    </w:p>
    <w:p w14:paraId="6D5990C7">
      <w:pPr>
        <w:autoSpaceDE w:val="0"/>
        <w:autoSpaceDN w:val="0"/>
        <w:adjustRightInd w:val="0"/>
        <w:snapToGrid w:val="0"/>
        <w:spacing w:line="360" w:lineRule="auto"/>
        <w:ind w:firstLine="420"/>
        <w:rPr>
          <w:rFonts w:cs="宋体"/>
          <w:sz w:val="24"/>
          <w:lang w:val="zh-CN"/>
        </w:rPr>
      </w:pPr>
      <w:r>
        <w:rPr>
          <w:rFonts w:hint="eastAsia" w:cs="宋体"/>
          <w:sz w:val="24"/>
          <w:lang w:val="zh-CN"/>
        </w:rPr>
        <w:t>32</w:t>
      </w:r>
      <w:r>
        <w:rPr>
          <w:rFonts w:cs="宋体"/>
          <w:sz w:val="24"/>
          <w:lang w:val="zh-CN"/>
        </w:rPr>
        <w:t>.</w:t>
      </w:r>
      <w:r>
        <w:rPr>
          <w:rFonts w:hint="eastAsia" w:cs="宋体"/>
          <w:sz w:val="24"/>
          <w:lang w:val="zh-CN"/>
        </w:rPr>
        <w:t>4</w:t>
      </w:r>
      <w:r>
        <w:rPr>
          <w:rFonts w:cs="宋体"/>
          <w:sz w:val="24"/>
          <w:lang w:val="zh-CN"/>
        </w:rPr>
        <w:t xml:space="preserve"> </w:t>
      </w:r>
      <w:r>
        <w:rPr>
          <w:rFonts w:hint="eastAsia" w:cs="宋体"/>
          <w:sz w:val="24"/>
          <w:lang w:val="zh-CN"/>
        </w:rPr>
        <w:t>质疑人质疑时，应当提交质疑书和相关证明材料。质疑书应当由主要负责人签字并加盖公章。质疑书应当现场提交至</w:t>
      </w:r>
      <w:r>
        <w:rPr>
          <w:rFonts w:hint="eastAsia" w:cs="宋体"/>
          <w:sz w:val="24"/>
        </w:rPr>
        <w:t>采购人</w:t>
      </w:r>
      <w:r>
        <w:rPr>
          <w:rFonts w:hint="eastAsia" w:cs="宋体"/>
          <w:sz w:val="24"/>
          <w:lang w:val="zh-CN"/>
        </w:rPr>
        <w:t>联系人处，提交时应出示有效身份证明。未按上述要求提交质疑书的，质疑不予受理。</w:t>
      </w:r>
    </w:p>
    <w:p w14:paraId="68BCF0C4">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33、投诉</w:t>
      </w:r>
    </w:p>
    <w:p w14:paraId="716EF236">
      <w:pPr>
        <w:autoSpaceDE w:val="0"/>
        <w:autoSpaceDN w:val="0"/>
        <w:adjustRightInd w:val="0"/>
        <w:snapToGrid w:val="0"/>
        <w:spacing w:line="360" w:lineRule="auto"/>
        <w:ind w:firstLine="420"/>
        <w:rPr>
          <w:sz w:val="24"/>
          <w:lang w:val="zh-CN"/>
        </w:rPr>
      </w:pPr>
      <w:r>
        <w:rPr>
          <w:rFonts w:hint="eastAsia" w:cs="宋体"/>
          <w:sz w:val="24"/>
          <w:lang w:val="zh-CN"/>
        </w:rPr>
        <w:t>33</w:t>
      </w:r>
      <w:r>
        <w:rPr>
          <w:rFonts w:cs="宋体"/>
          <w:sz w:val="24"/>
          <w:lang w:val="zh-CN"/>
        </w:rPr>
        <w:t xml:space="preserve">.1 </w:t>
      </w:r>
      <w:r>
        <w:rPr>
          <w:rFonts w:hint="eastAsia" w:cs="宋体"/>
          <w:sz w:val="24"/>
          <w:lang w:val="zh-CN"/>
        </w:rPr>
        <w:t>质疑供应商对质疑答复不满意，或未在规定的时间内作出答复的，可以在答复期满后</w:t>
      </w:r>
      <w:r>
        <w:rPr>
          <w:rFonts w:hint="eastAsia" w:cs="宋体"/>
          <w:b/>
          <w:bCs/>
          <w:sz w:val="24"/>
          <w:lang w:val="zh-CN"/>
        </w:rPr>
        <w:t>七个工作日内</w:t>
      </w:r>
      <w:r>
        <w:rPr>
          <w:rFonts w:hint="eastAsia" w:cs="宋体"/>
          <w:sz w:val="24"/>
          <w:lang w:val="zh-CN"/>
        </w:rPr>
        <w:t>向我院监察部门投诉。</w:t>
      </w:r>
    </w:p>
    <w:p w14:paraId="2D2056EE">
      <w:pPr>
        <w:keepNext/>
        <w:keepLines/>
        <w:spacing w:before="120" w:beforeLines="50" w:after="120" w:afterLines="50" w:line="360" w:lineRule="auto"/>
        <w:ind w:firstLine="315" w:firstLineChars="98"/>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九、其他</w:t>
      </w:r>
    </w:p>
    <w:p w14:paraId="69D9A7E2">
      <w:pPr>
        <w:keepNext/>
        <w:keepLines/>
        <w:spacing w:line="360" w:lineRule="auto"/>
        <w:ind w:firstLine="422" w:firstLineChars="150"/>
        <w:outlineLvl w:val="3"/>
        <w:rPr>
          <w:rFonts w:ascii="宋体" w:hAnsi="宋体" w:eastAsia="宋体" w:cs="Times New Roman"/>
          <w:b/>
          <w:sz w:val="28"/>
          <w:szCs w:val="28"/>
        </w:rPr>
      </w:pPr>
      <w:r>
        <w:rPr>
          <w:rFonts w:hint="eastAsia" w:ascii="宋体" w:hAnsi="宋体" w:eastAsia="宋体" w:cs="Times New Roman"/>
          <w:b/>
          <w:sz w:val="28"/>
          <w:szCs w:val="28"/>
        </w:rPr>
        <w:t>34、样品</w:t>
      </w:r>
    </w:p>
    <w:p w14:paraId="4C0EDE43">
      <w:pPr>
        <w:keepNext/>
        <w:keepLines/>
        <w:spacing w:line="360" w:lineRule="auto"/>
        <w:ind w:firstLine="360" w:firstLineChars="150"/>
        <w:outlineLvl w:val="3"/>
        <w:rPr>
          <w:rFonts w:ascii="Times New Roman" w:hAnsi="Times New Roman" w:eastAsia="宋体" w:cs="Times New Roman"/>
          <w:bCs/>
          <w:szCs w:val="21"/>
        </w:rPr>
      </w:pPr>
      <w:r>
        <w:rPr>
          <w:rFonts w:hint="eastAsia" w:ascii="宋体" w:hAnsi="宋体" w:eastAsia="宋体" w:cs="Times New Roman"/>
          <w:bCs/>
          <w:sz w:val="24"/>
          <w:szCs w:val="24"/>
        </w:rPr>
        <w:t>34.1 采购文件要求提供样品的，成交人的样品由采购人负责保管、封存，并作为履约验收的参考。未成交人的样品将及时退还。</w:t>
      </w:r>
    </w:p>
    <w:bookmarkEnd w:id="27"/>
    <w:bookmarkEnd w:id="28"/>
    <w:bookmarkEnd w:id="29"/>
    <w:p w14:paraId="4B05899E">
      <w:pPr>
        <w:keepNext/>
        <w:jc w:val="center"/>
        <w:outlineLvl w:val="0"/>
        <w:rPr>
          <w:rFonts w:ascii="黑体" w:hAnsi="Times New Roman" w:eastAsia="黑体" w:cs="Times New Roman"/>
          <w:bCs/>
          <w:sz w:val="44"/>
          <w:szCs w:val="28"/>
        </w:rPr>
      </w:pPr>
      <w:r>
        <w:rPr>
          <w:rFonts w:ascii="黑体" w:hAnsi="Times New Roman" w:eastAsia="黑体" w:cs="Times New Roman"/>
          <w:bCs/>
          <w:sz w:val="44"/>
          <w:szCs w:val="28"/>
        </w:rPr>
        <w:br w:type="page"/>
      </w:r>
      <w:bookmarkEnd w:id="6"/>
      <w:bookmarkEnd w:id="7"/>
      <w:bookmarkEnd w:id="8"/>
      <w:bookmarkEnd w:id="9"/>
      <w:r>
        <w:rPr>
          <w:rFonts w:hint="eastAsia" w:ascii="黑体" w:hAnsi="Times New Roman" w:eastAsia="黑体" w:cs="Times New Roman"/>
          <w:bCs/>
          <w:sz w:val="44"/>
          <w:szCs w:val="28"/>
        </w:rPr>
        <w:t>第三章  合同条款及格式</w:t>
      </w:r>
    </w:p>
    <w:p w14:paraId="532364F8">
      <w:pPr>
        <w:spacing w:line="500" w:lineRule="exact"/>
        <w:ind w:firstLine="480" w:firstLineChars="200"/>
        <w:rPr>
          <w:rFonts w:ascii="宋体" w:hAnsi="宋体" w:eastAsia="宋体" w:cs="Times New Roman"/>
          <w:bCs/>
          <w:sz w:val="24"/>
          <w:szCs w:val="21"/>
        </w:rPr>
      </w:pPr>
      <w:bookmarkStart w:id="151" w:name="_Toc20823315"/>
      <w:bookmarkStart w:id="152" w:name="_Toc16938559"/>
      <w:bookmarkStart w:id="153" w:name="_Toc513029243"/>
      <w:r>
        <w:rPr>
          <w:rFonts w:hint="eastAsia" w:ascii="宋体" w:hAnsi="宋体" w:eastAsia="宋体" w:cs="Times New Roman"/>
          <w:bCs/>
          <w:sz w:val="24"/>
          <w:szCs w:val="21"/>
        </w:rPr>
        <w:t>以下为中标后签订本项目合同的通用条款，中标人不得提出实质性的修改，关于专用条款将由采购人与中标人结合本项目具体情况协商后签订。</w:t>
      </w:r>
    </w:p>
    <w:bookmarkEnd w:id="151"/>
    <w:bookmarkEnd w:id="152"/>
    <w:bookmarkEnd w:id="153"/>
    <w:p w14:paraId="6F91001F">
      <w:pPr>
        <w:pBdr>
          <w:top w:val="none" w:color="000000" w:sz="0" w:space="0"/>
          <w:left w:val="none" w:color="000000" w:sz="0" w:space="0"/>
          <w:bottom w:val="none" w:color="000000" w:sz="0" w:space="0"/>
          <w:right w:val="none" w:color="000000" w:sz="0" w:space="0"/>
        </w:pBdr>
        <w:spacing w:line="85" w:lineRule="atLeast"/>
        <w:jc w:val="center"/>
        <w:rPr>
          <w:sz w:val="28"/>
          <w:szCs w:val="28"/>
        </w:rPr>
      </w:pPr>
      <w:bookmarkStart w:id="154" w:name="_Toc120614281"/>
      <w:bookmarkStart w:id="155" w:name="_Toc26554093"/>
      <w:bookmarkStart w:id="156" w:name="_Toc49090575"/>
      <w:r>
        <w:rPr>
          <w:rFonts w:hint="eastAsia"/>
          <w:b/>
          <w:sz w:val="28"/>
          <w:szCs w:val="28"/>
          <w:lang w:eastAsia="zh-CN"/>
        </w:rPr>
        <w:t>盐城市</w:t>
      </w:r>
      <w:r>
        <w:rPr>
          <w:b/>
          <w:sz w:val="28"/>
          <w:szCs w:val="28"/>
        </w:rPr>
        <w:t>口腔医院</w:t>
      </w:r>
      <w:r>
        <w:rPr>
          <w:rFonts w:hint="eastAsia"/>
          <w:b/>
          <w:sz w:val="28"/>
          <w:szCs w:val="28"/>
          <w:lang w:eastAsia="zh-CN"/>
        </w:rPr>
        <w:t>层流手术室维保</w:t>
      </w:r>
      <w:r>
        <w:rPr>
          <w:b/>
          <w:sz w:val="28"/>
          <w:szCs w:val="28"/>
        </w:rPr>
        <w:t>服务合同</w:t>
      </w:r>
    </w:p>
    <w:p w14:paraId="37A3A727">
      <w:pPr>
        <w:snapToGrid w:val="0"/>
        <w:spacing w:before="120" w:after="120" w:line="0" w:lineRule="atLeast"/>
        <w:ind w:left="643" w:hanging="643" w:hangingChars="200"/>
        <w:jc w:val="center"/>
        <w:rPr>
          <w:rFonts w:ascii="Cambria" w:hAnsi="Cambria" w:eastAsia="宋体" w:cs="Times New Roman"/>
          <w:b/>
          <w:bCs/>
          <w:sz w:val="32"/>
          <w:szCs w:val="32"/>
        </w:rPr>
      </w:pPr>
    </w:p>
    <w:p w14:paraId="08678075">
      <w:pPr>
        <w:snapToGrid w:val="0"/>
        <w:spacing w:line="360" w:lineRule="auto"/>
        <w:rPr>
          <w:rFonts w:ascii="宋体" w:hAnsi="宋体" w:eastAsia="宋体" w:cs="Times New Roman"/>
          <w:sz w:val="24"/>
          <w:szCs w:val="24"/>
        </w:rPr>
      </w:pPr>
      <w:r>
        <w:rPr>
          <w:rFonts w:ascii="宋体" w:hAnsi="宋体" w:eastAsia="宋体" w:cs="Times New Roman"/>
          <w:sz w:val="24"/>
          <w:szCs w:val="24"/>
        </w:rPr>
        <w:t xml:space="preserve">项目名称： </w:t>
      </w:r>
    </w:p>
    <w:p w14:paraId="582CBA45">
      <w:pPr>
        <w:snapToGrid w:val="0"/>
        <w:spacing w:line="360" w:lineRule="auto"/>
        <w:rPr>
          <w:rFonts w:ascii="宋体" w:hAnsi="宋体" w:eastAsia="宋体" w:cs="Times New Roman"/>
          <w:sz w:val="24"/>
          <w:szCs w:val="24"/>
        </w:rPr>
      </w:pPr>
      <w:r>
        <w:rPr>
          <w:rFonts w:ascii="宋体" w:hAnsi="宋体" w:eastAsia="宋体" w:cs="Times New Roman"/>
          <w:sz w:val="24"/>
          <w:szCs w:val="24"/>
        </w:rPr>
        <w:t>项目编号：</w:t>
      </w:r>
      <w:r>
        <w:rPr>
          <w:rFonts w:hint="eastAsia" w:ascii="宋体" w:hAnsi="宋体" w:eastAsia="宋体" w:cs="Times New Roman"/>
          <w:sz w:val="24"/>
          <w:szCs w:val="24"/>
        </w:rPr>
        <w:t xml:space="preserve">                                  使用科室：</w:t>
      </w:r>
    </w:p>
    <w:p w14:paraId="2C446CA5">
      <w:pPr>
        <w:pBdr>
          <w:top w:val="none" w:color="000000" w:sz="0" w:space="0"/>
          <w:left w:val="none" w:color="000000" w:sz="0" w:space="0"/>
          <w:bottom w:val="none" w:color="000000" w:sz="0" w:space="0"/>
          <w:right w:val="none" w:color="000000" w:sz="0" w:space="0"/>
        </w:pBdr>
        <w:spacing w:line="360" w:lineRule="auto"/>
        <w:ind w:firstLine="480"/>
        <w:rPr>
          <w:rFonts w:hint="default" w:eastAsiaTheme="minorEastAsia"/>
          <w:sz w:val="24"/>
          <w:szCs w:val="24"/>
          <w:u w:val="single"/>
          <w:lang w:val="en-US" w:eastAsia="zh-CN"/>
        </w:rPr>
      </w:pPr>
      <w:r>
        <w:rPr>
          <w:sz w:val="24"/>
          <w:szCs w:val="24"/>
        </w:rPr>
        <w:t>甲方（委托方）：</w:t>
      </w:r>
      <w:r>
        <w:rPr>
          <w:rFonts w:hint="eastAsia"/>
          <w:sz w:val="24"/>
          <w:szCs w:val="24"/>
          <w:u w:val="single"/>
          <w:lang w:val="en-US" w:eastAsia="zh-CN"/>
        </w:rPr>
        <w:t xml:space="preserve">     </w:t>
      </w:r>
      <w:r>
        <w:rPr>
          <w:rFonts w:hint="eastAsia"/>
          <w:sz w:val="24"/>
          <w:szCs w:val="24"/>
          <w:u w:val="single"/>
          <w:lang w:eastAsia="zh-CN"/>
        </w:rPr>
        <w:t>盐城市</w:t>
      </w:r>
      <w:r>
        <w:rPr>
          <w:rFonts w:hint="eastAsia"/>
          <w:sz w:val="24"/>
          <w:szCs w:val="24"/>
          <w:u w:val="single"/>
        </w:rPr>
        <w:t>口腔医院</w:t>
      </w:r>
      <w:r>
        <w:rPr>
          <w:rFonts w:hint="eastAsia"/>
          <w:sz w:val="24"/>
          <w:szCs w:val="24"/>
          <w:u w:val="single"/>
          <w:lang w:val="en-US" w:eastAsia="zh-CN"/>
        </w:rPr>
        <w:t xml:space="preserve">     </w:t>
      </w:r>
    </w:p>
    <w:p w14:paraId="43342EE7">
      <w:pPr>
        <w:pBdr>
          <w:top w:val="none" w:color="000000" w:sz="0" w:space="0"/>
          <w:left w:val="none" w:color="000000" w:sz="0" w:space="0"/>
          <w:bottom w:val="none" w:color="000000" w:sz="0" w:space="0"/>
          <w:right w:val="none" w:color="000000" w:sz="0" w:space="0"/>
        </w:pBdr>
        <w:spacing w:line="360" w:lineRule="auto"/>
        <w:ind w:firstLine="480"/>
        <w:rPr>
          <w:sz w:val="24"/>
          <w:szCs w:val="24"/>
          <w:u w:val="single"/>
        </w:rPr>
      </w:pPr>
      <w:r>
        <w:rPr>
          <w:sz w:val="24"/>
          <w:szCs w:val="24"/>
        </w:rPr>
        <w:t>乙方（受托方）：</w:t>
      </w:r>
      <w:r>
        <w:rPr>
          <w:sz w:val="24"/>
          <w:szCs w:val="24"/>
          <w:u w:val="single"/>
        </w:rPr>
        <w:t xml:space="preserve"> </w:t>
      </w:r>
      <w:r>
        <w:rPr>
          <w:rFonts w:hint="eastAsia"/>
          <w:sz w:val="24"/>
          <w:szCs w:val="24"/>
          <w:u w:val="single"/>
        </w:rPr>
        <w:t xml:space="preserve">                       </w:t>
      </w:r>
    </w:p>
    <w:p w14:paraId="6E61927F">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rPr>
        <w:t>一、</w:t>
      </w:r>
      <w:r>
        <w:rPr>
          <w:b/>
          <w:sz w:val="24"/>
          <w:szCs w:val="24"/>
        </w:rPr>
        <w:t>基本情况</w:t>
      </w:r>
    </w:p>
    <w:p w14:paraId="30187AD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1.1乙方按照招标文件及投标文件规定的要求为甲方提供以下服务：</w:t>
      </w:r>
      <w:r>
        <w:rPr>
          <w:rFonts w:hint="eastAsia"/>
          <w:sz w:val="24"/>
          <w:szCs w:val="24"/>
          <w:u w:val="single"/>
          <w:lang w:eastAsia="zh-CN"/>
        </w:rPr>
        <w:t>盐城市</w:t>
      </w:r>
      <w:r>
        <w:rPr>
          <w:sz w:val="24"/>
          <w:szCs w:val="24"/>
          <w:u w:val="single"/>
        </w:rPr>
        <w:t>口腔医院</w:t>
      </w:r>
      <w:r>
        <w:rPr>
          <w:rFonts w:hint="eastAsia"/>
          <w:sz w:val="24"/>
          <w:szCs w:val="24"/>
          <w:u w:val="single"/>
          <w:lang w:eastAsia="zh-CN"/>
        </w:rPr>
        <w:t>层流手术室维保</w:t>
      </w:r>
      <w:r>
        <w:rPr>
          <w:sz w:val="24"/>
          <w:szCs w:val="24"/>
          <w:u w:val="single"/>
        </w:rPr>
        <w:t>服务</w:t>
      </w:r>
      <w:r>
        <w:rPr>
          <w:sz w:val="24"/>
          <w:szCs w:val="24"/>
        </w:rPr>
        <w:t>。</w:t>
      </w:r>
    </w:p>
    <w:p w14:paraId="2B63B192">
      <w:pPr>
        <w:pBdr>
          <w:top w:val="none" w:color="000000" w:sz="0" w:space="0"/>
          <w:left w:val="none" w:color="000000" w:sz="0" w:space="0"/>
          <w:bottom w:val="none" w:color="000000" w:sz="0" w:space="0"/>
          <w:right w:val="none" w:color="000000" w:sz="0" w:space="0"/>
        </w:pBdr>
        <w:spacing w:line="360" w:lineRule="auto"/>
        <w:ind w:left="105" w:leftChars="50" w:firstLine="360" w:firstLineChars="150"/>
        <w:rPr>
          <w:sz w:val="24"/>
          <w:szCs w:val="24"/>
        </w:rPr>
      </w:pPr>
      <w:r>
        <w:rPr>
          <w:sz w:val="24"/>
          <w:szCs w:val="24"/>
        </w:rPr>
        <w:t>1.2 服务期限：</w:t>
      </w:r>
      <w:r>
        <w:rPr>
          <w:rFonts w:hint="eastAsia"/>
          <w:sz w:val="24"/>
          <w:szCs w:val="24"/>
          <w:lang w:val="en-US" w:eastAsia="zh-CN"/>
        </w:rPr>
        <w:t>2</w:t>
      </w:r>
      <w:r>
        <w:rPr>
          <w:sz w:val="24"/>
          <w:szCs w:val="24"/>
        </w:rPr>
        <w:t>年。本合同服务</w:t>
      </w:r>
      <w:r>
        <w:rPr>
          <w:rFonts w:hint="eastAsia"/>
          <w:sz w:val="24"/>
          <w:szCs w:val="24"/>
        </w:rPr>
        <w:t>期</w:t>
      </w:r>
      <w:r>
        <w:rPr>
          <w:sz w:val="24"/>
          <w:szCs w:val="24"/>
          <w:u w:val="single"/>
        </w:rPr>
        <w:t>自</w:t>
      </w:r>
      <w:r>
        <w:rPr>
          <w:rFonts w:hint="eastAsia"/>
          <w:sz w:val="24"/>
          <w:szCs w:val="24"/>
          <w:u w:val="single"/>
        </w:rPr>
        <w:t xml:space="preserve">  </w:t>
      </w:r>
      <w:r>
        <w:rPr>
          <w:sz w:val="24"/>
          <w:szCs w:val="24"/>
          <w:u w:val="single"/>
        </w:rPr>
        <w:t>年</w:t>
      </w:r>
      <w:r>
        <w:rPr>
          <w:rFonts w:hint="eastAsia"/>
          <w:sz w:val="24"/>
          <w:szCs w:val="24"/>
          <w:u w:val="single"/>
        </w:rPr>
        <w:t xml:space="preserve"> </w:t>
      </w:r>
      <w:r>
        <w:rPr>
          <w:sz w:val="24"/>
          <w:szCs w:val="24"/>
          <w:u w:val="single"/>
        </w:rPr>
        <w:t>月日至</w:t>
      </w:r>
      <w:r>
        <w:rPr>
          <w:rFonts w:hint="eastAsia"/>
          <w:sz w:val="24"/>
          <w:szCs w:val="24"/>
          <w:u w:val="single"/>
        </w:rPr>
        <w:t xml:space="preserve">   </w:t>
      </w:r>
      <w:r>
        <w:rPr>
          <w:sz w:val="24"/>
          <w:szCs w:val="24"/>
          <w:u w:val="single"/>
        </w:rPr>
        <w:t>年</w:t>
      </w:r>
      <w:r>
        <w:rPr>
          <w:rFonts w:hint="eastAsia"/>
          <w:sz w:val="24"/>
          <w:szCs w:val="24"/>
          <w:u w:val="single"/>
        </w:rPr>
        <w:t xml:space="preserve">   </w:t>
      </w:r>
      <w:r>
        <w:rPr>
          <w:sz w:val="24"/>
          <w:szCs w:val="24"/>
          <w:u w:val="single"/>
        </w:rPr>
        <w:t>月</w:t>
      </w:r>
      <w:r>
        <w:rPr>
          <w:rFonts w:hint="eastAsia"/>
          <w:sz w:val="24"/>
          <w:szCs w:val="24"/>
          <w:u w:val="single"/>
        </w:rPr>
        <w:t xml:space="preserve">   </w:t>
      </w:r>
      <w:r>
        <w:rPr>
          <w:sz w:val="24"/>
          <w:szCs w:val="24"/>
          <w:u w:val="single"/>
        </w:rPr>
        <w:t>日</w:t>
      </w:r>
      <w:r>
        <w:rPr>
          <w:sz w:val="24"/>
          <w:szCs w:val="24"/>
        </w:rPr>
        <w:t>开始（开始以实际进场时间为准，双方签署书面确认文件）。任何一方都可在到期日前要求本年度合同到期后终止服务，但需在本合同到期日之前至少提前二个月书面通知对方。服务人员具体进场时间按甲方要求执行。</w:t>
      </w:r>
    </w:p>
    <w:p w14:paraId="18E69FF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二、合同价款</w:t>
      </w:r>
    </w:p>
    <w:p w14:paraId="2B747D95">
      <w:pPr>
        <w:adjustRightInd w:val="0"/>
        <w:snapToGrid w:val="0"/>
        <w:spacing w:line="360" w:lineRule="auto"/>
        <w:ind w:firstLine="480" w:firstLineChars="200"/>
        <w:rPr>
          <w:sz w:val="24"/>
          <w:szCs w:val="24"/>
        </w:rPr>
      </w:pPr>
      <w:r>
        <w:rPr>
          <w:sz w:val="24"/>
          <w:szCs w:val="24"/>
        </w:rPr>
        <w:t>2.1本合同总价款为</w:t>
      </w:r>
      <w:r>
        <w:rPr>
          <w:rFonts w:hint="eastAsia"/>
          <w:sz w:val="24"/>
          <w:szCs w:val="24"/>
          <w:lang w:eastAsia="zh-CN"/>
        </w:rPr>
        <w:t>医院层流手术室维保</w:t>
      </w:r>
      <w:r>
        <w:rPr>
          <w:sz w:val="24"/>
          <w:szCs w:val="24"/>
        </w:rPr>
        <w:t>费</w:t>
      </w:r>
      <w:r>
        <w:rPr>
          <w:rFonts w:hint="eastAsia"/>
          <w:sz w:val="24"/>
          <w:szCs w:val="24"/>
          <w:lang w:eastAsia="zh-CN"/>
        </w:rPr>
        <w:t>用</w:t>
      </w:r>
      <w:r>
        <w:rPr>
          <w:sz w:val="24"/>
          <w:szCs w:val="24"/>
        </w:rPr>
        <w:t>（本合同简称“服务费”），</w:t>
      </w:r>
      <w:r>
        <w:rPr>
          <w:sz w:val="24"/>
          <w:szCs w:val="24"/>
          <w:u w:val="single"/>
        </w:rPr>
        <w:t>按</w:t>
      </w:r>
      <w:r>
        <w:rPr>
          <w:rFonts w:hint="eastAsia"/>
          <w:sz w:val="24"/>
          <w:szCs w:val="24"/>
          <w:u w:val="single"/>
        </w:rPr>
        <w:t>实际</w:t>
      </w:r>
      <w:r>
        <w:rPr>
          <w:sz w:val="24"/>
          <w:szCs w:val="24"/>
          <w:u w:val="single"/>
        </w:rPr>
        <w:t>费用结算。</w:t>
      </w:r>
      <w:r>
        <w:rPr>
          <w:sz w:val="24"/>
          <w:szCs w:val="24"/>
        </w:rPr>
        <w:t>本合同价款包含所有乙方提供合同约定产品和服务的报酬及乙方提供合同中产品和服务所支出的必要费用，</w:t>
      </w:r>
      <w:r>
        <w:rPr>
          <w:rFonts w:hint="eastAsia"/>
          <w:sz w:val="24"/>
          <w:szCs w:val="24"/>
        </w:rPr>
        <w:t>甲方在上述合同价款之外不再向乙方支付其他任何费用，除非发生以下情形：(i)、合同金额的增加或减少，应在这种工资或福利增加或减少生效日后甲方向乙方的首次合同付款时立即开始。（ii）、如果乙方或者服务人员提供服务的区域、区域用途、所管理的部门、设备或工作任务的总量以任何方式出现增加、减少或变更的情况，则合同金额也要作相应的增加或者减少，并签订服务补充协议，价格参照投标文件标准，这种调整应在增加、减少或变更发生后的第一次付款中立即得以体现。</w:t>
      </w:r>
    </w:p>
    <w:p w14:paraId="35CBFCC8">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三、服务承诺</w:t>
      </w:r>
    </w:p>
    <w:p w14:paraId="6DB888DF">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3.1</w:t>
      </w:r>
      <w:r>
        <w:rPr>
          <w:rFonts w:hint="eastAsia"/>
          <w:sz w:val="24"/>
          <w:szCs w:val="24"/>
        </w:rPr>
        <w:t>乙方承诺</w:t>
      </w:r>
      <w:r>
        <w:rPr>
          <w:rFonts w:hint="eastAsia" w:ascii="宋体" w:hAnsi="宋体" w:eastAsia="宋体"/>
          <w:sz w:val="24"/>
          <w:szCs w:val="24"/>
        </w:rPr>
        <w:t>采购人如需增加</w:t>
      </w:r>
      <w:r>
        <w:rPr>
          <w:rFonts w:hint="eastAsia" w:ascii="宋体" w:hAnsi="宋体" w:eastAsia="宋体"/>
          <w:sz w:val="24"/>
          <w:szCs w:val="24"/>
          <w:lang w:eastAsia="zh-CN"/>
        </w:rPr>
        <w:t>过滤器更换数量或其他层流设备维修所需的零件</w:t>
      </w:r>
      <w:r>
        <w:rPr>
          <w:rFonts w:hint="eastAsia" w:ascii="宋体" w:hAnsi="宋体" w:eastAsia="宋体"/>
          <w:sz w:val="24"/>
          <w:szCs w:val="24"/>
        </w:rPr>
        <w:t>，供应商在7日内提供</w:t>
      </w:r>
      <w:r>
        <w:rPr>
          <w:rFonts w:hint="eastAsia" w:ascii="宋体" w:hAnsi="宋体" w:eastAsia="宋体"/>
          <w:sz w:val="24"/>
          <w:szCs w:val="24"/>
          <w:lang w:eastAsia="zh-CN"/>
        </w:rPr>
        <w:t>需更换或维修设备的数量及报价</w:t>
      </w:r>
      <w:r>
        <w:rPr>
          <w:rFonts w:hint="eastAsia" w:ascii="宋体" w:hAnsi="宋体" w:eastAsia="宋体"/>
          <w:sz w:val="24"/>
          <w:szCs w:val="24"/>
        </w:rPr>
        <w:t>。</w:t>
      </w:r>
    </w:p>
    <w:p w14:paraId="6DA84F5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3.2 乙方可为甲方提供加急服务，不收取加急费，但额外所发生的相关费用由甲方承担。</w:t>
      </w:r>
    </w:p>
    <w:p w14:paraId="3985269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w:t>
      </w:r>
      <w:r>
        <w:rPr>
          <w:rFonts w:hint="eastAsia"/>
          <w:sz w:val="24"/>
          <w:szCs w:val="24"/>
        </w:rPr>
        <w:t>3</w:t>
      </w:r>
      <w:r>
        <w:rPr>
          <w:sz w:val="24"/>
          <w:szCs w:val="24"/>
        </w:rPr>
        <w:t>乙方在每月5日之前向甲方提供上月应收款总额数目，甲方核对无误后，乙方向甲方出具相应金额正规发票。甲方后于收到乙方正规发票当月</w:t>
      </w:r>
      <w:r>
        <w:rPr>
          <w:rFonts w:hint="eastAsia"/>
          <w:sz w:val="24"/>
          <w:szCs w:val="24"/>
          <w:lang w:val="en-US" w:eastAsia="zh-CN"/>
        </w:rPr>
        <w:t>30</w:t>
      </w:r>
      <w:r>
        <w:rPr>
          <w:sz w:val="24"/>
          <w:szCs w:val="24"/>
        </w:rPr>
        <w:t>日</w:t>
      </w:r>
      <w:r>
        <w:rPr>
          <w:rFonts w:hint="eastAsia"/>
          <w:sz w:val="24"/>
          <w:szCs w:val="24"/>
          <w:lang w:eastAsia="zh-CN"/>
        </w:rPr>
        <w:t>内</w:t>
      </w:r>
      <w:r>
        <w:rPr>
          <w:sz w:val="24"/>
          <w:szCs w:val="24"/>
        </w:rPr>
        <w:t>将上述款项汇入乙方账户。如甲方对应收款总额数目有疑问的，应当于收到乙方数据后3个工作日内提出，否则视为甲方认可应收款总额数目，并按期付款。</w:t>
      </w:r>
    </w:p>
    <w:p w14:paraId="64F4337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3. 4按时、保质、保量将</w:t>
      </w:r>
      <w:r>
        <w:rPr>
          <w:rFonts w:hint="eastAsia"/>
          <w:sz w:val="24"/>
          <w:szCs w:val="24"/>
        </w:rPr>
        <w:t>床单元</w:t>
      </w:r>
      <w:r>
        <w:rPr>
          <w:sz w:val="24"/>
          <w:szCs w:val="24"/>
        </w:rPr>
        <w:t>运送至指定地点并交接。</w:t>
      </w:r>
    </w:p>
    <w:p w14:paraId="47E02CA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四、甲方的权利和义务</w:t>
      </w:r>
    </w:p>
    <w:p w14:paraId="126BD8A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4.1甲方应规定乙方服务范围，提出服务标准，该等权利的行使不免除乙方基于本合同和自身专业要求应该承担的义务和责任；</w:t>
      </w:r>
    </w:p>
    <w:p w14:paraId="19559C48">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4.2甲方每月对乙方进行服务考核，提出指导、批评及整改意见；对乙方提供的</w:t>
      </w:r>
      <w:r>
        <w:rPr>
          <w:rFonts w:hint="eastAsia"/>
          <w:sz w:val="24"/>
          <w:szCs w:val="24"/>
          <w:lang w:eastAsia="zh-CN"/>
        </w:rPr>
        <w:t>过滤器更换</w:t>
      </w:r>
      <w:r>
        <w:rPr>
          <w:sz w:val="24"/>
          <w:szCs w:val="24"/>
        </w:rPr>
        <w:t>过程中不合格的产品可随时提出意见，并要求整改。</w:t>
      </w:r>
    </w:p>
    <w:p w14:paraId="24D6BBE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4.3要求乙方对违反合同规定、考核细则的行为进行限期整改，整改无效的，甲方有权延迟支付费用，要求乙方赔偿经济损失并可追究乙方违约责任。</w:t>
      </w:r>
    </w:p>
    <w:p w14:paraId="66125913">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4.4要求乙方对违反管理制度的人员进行相应处理直至调离本项目。</w:t>
      </w:r>
    </w:p>
    <w:p w14:paraId="2D5623F1">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4.5甲方应提供办公场所，安排适当的位置免费停车场地，保证乙方及时装卸和发送。</w:t>
      </w:r>
    </w:p>
    <w:p w14:paraId="51015AFA">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4.6甲方对乙方的</w:t>
      </w:r>
      <w:r>
        <w:rPr>
          <w:rFonts w:hint="eastAsia"/>
          <w:sz w:val="24"/>
          <w:szCs w:val="24"/>
          <w:lang w:eastAsia="zh-CN"/>
        </w:rPr>
        <w:t>服务</w:t>
      </w:r>
      <w:r>
        <w:rPr>
          <w:sz w:val="24"/>
          <w:szCs w:val="24"/>
        </w:rPr>
        <w:t>质量进行监督，要求乙方确保</w:t>
      </w:r>
      <w:r>
        <w:rPr>
          <w:rFonts w:hint="eastAsia"/>
          <w:sz w:val="24"/>
          <w:szCs w:val="24"/>
          <w:lang w:eastAsia="zh-CN"/>
        </w:rPr>
        <w:t>层流手术室空气检测合格</w:t>
      </w:r>
      <w:r>
        <w:rPr>
          <w:sz w:val="24"/>
          <w:szCs w:val="24"/>
        </w:rPr>
        <w:t>。</w:t>
      </w:r>
    </w:p>
    <w:p w14:paraId="79DB088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4.7甲方可以随时对乙方的</w:t>
      </w:r>
      <w:r>
        <w:rPr>
          <w:rFonts w:hint="eastAsia"/>
          <w:sz w:val="24"/>
          <w:szCs w:val="24"/>
        </w:rPr>
        <w:t>服务</w:t>
      </w:r>
      <w:r>
        <w:rPr>
          <w:sz w:val="24"/>
          <w:szCs w:val="24"/>
        </w:rPr>
        <w:t>质量予以抽查，乙方相关人员应该现场予以配合。</w:t>
      </w:r>
    </w:p>
    <w:p w14:paraId="5431378A">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4.8法律法规政策规定或合同约定的甲方应有的其他权利和义务。</w:t>
      </w:r>
    </w:p>
    <w:p w14:paraId="7B2F22E7">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五、乙方的权利和义务</w:t>
      </w:r>
    </w:p>
    <w:p w14:paraId="3FB40E58">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5.1乙方应根据有关法律、法规政策和本合同的规定及甲方的要求，制定管理制度及具体实施方案。</w:t>
      </w:r>
    </w:p>
    <w:p w14:paraId="4F4B887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5.2乙方必须制定安全、有效的特殊情况应急方案。如遇交通、停电、停水、设备故障等，根据应急预案，制定出应急方案、应急演练，并根据应急方案执行，以确保医院的供应要求。</w:t>
      </w:r>
    </w:p>
    <w:p w14:paraId="17FD0A16">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5.</w:t>
      </w:r>
      <w:r>
        <w:rPr>
          <w:rFonts w:hint="eastAsia"/>
          <w:sz w:val="24"/>
          <w:szCs w:val="24"/>
          <w:lang w:val="en-US" w:eastAsia="zh-CN"/>
        </w:rPr>
        <w:t>3</w:t>
      </w:r>
      <w:r>
        <w:rPr>
          <w:sz w:val="24"/>
          <w:szCs w:val="24"/>
        </w:rPr>
        <w:t>乙方保证甲方</w:t>
      </w:r>
      <w:r>
        <w:rPr>
          <w:rFonts w:hint="eastAsia"/>
          <w:sz w:val="24"/>
          <w:szCs w:val="24"/>
          <w:lang w:eastAsia="zh-CN"/>
        </w:rPr>
        <w:t>层流手术室过滤器更换次数与质量</w:t>
      </w:r>
      <w:r>
        <w:rPr>
          <w:sz w:val="24"/>
          <w:szCs w:val="24"/>
        </w:rPr>
        <w:t>；在甲方</w:t>
      </w:r>
      <w:r>
        <w:rPr>
          <w:rFonts w:hint="eastAsia"/>
          <w:sz w:val="24"/>
          <w:szCs w:val="24"/>
          <w:lang w:eastAsia="zh-CN"/>
        </w:rPr>
        <w:t>验收</w:t>
      </w:r>
      <w:r>
        <w:rPr>
          <w:sz w:val="24"/>
          <w:szCs w:val="24"/>
        </w:rPr>
        <w:t>时，发现不符合规定的，乙方应立即给予增补更换。</w:t>
      </w:r>
    </w:p>
    <w:p w14:paraId="44ACE1C4">
      <w:pPr>
        <w:pBdr>
          <w:top w:val="none" w:color="000000" w:sz="0" w:space="0"/>
          <w:left w:val="none" w:color="000000" w:sz="0" w:space="0"/>
          <w:bottom w:val="none" w:color="000000" w:sz="0" w:space="0"/>
          <w:right w:val="none" w:color="000000" w:sz="0" w:space="0"/>
        </w:pBdr>
        <w:spacing w:line="360" w:lineRule="auto"/>
        <w:ind w:left="223" w:firstLine="482" w:firstLineChars="200"/>
        <w:rPr>
          <w:color w:val="auto"/>
          <w:sz w:val="24"/>
          <w:szCs w:val="24"/>
        </w:rPr>
      </w:pPr>
      <w:r>
        <w:rPr>
          <w:rFonts w:hint="eastAsia"/>
          <w:b/>
          <w:color w:val="auto"/>
          <w:sz w:val="24"/>
          <w:szCs w:val="24"/>
          <w:lang w:eastAsia="zh-CN"/>
        </w:rPr>
        <w:t>六</w:t>
      </w:r>
      <w:r>
        <w:rPr>
          <w:b/>
          <w:color w:val="auto"/>
          <w:sz w:val="24"/>
          <w:szCs w:val="24"/>
        </w:rPr>
        <w:t>、执行标准和规范依据</w:t>
      </w:r>
    </w:p>
    <w:p w14:paraId="6B8AA6ED">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.1</w:t>
      </w:r>
      <w:r>
        <w:rPr>
          <w:rFonts w:hint="eastAsia" w:ascii="仿宋" w:hAnsi="仿宋" w:eastAsia="仿宋" w:cs="仿宋"/>
          <w:color w:val="auto"/>
          <w:kern w:val="0"/>
          <w:sz w:val="28"/>
          <w:szCs w:val="28"/>
          <w:lang w:val="en-US" w:eastAsia="zh-CN" w:bidi="ar"/>
        </w:rPr>
        <w:t xml:space="preserve">中华人民共和国卫生部消毒技术规范 </w:t>
      </w:r>
    </w:p>
    <w:p w14:paraId="2FF6F9C7">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2</w:t>
      </w:r>
      <w:r>
        <w:rPr>
          <w:rFonts w:hint="eastAsia" w:ascii="仿宋" w:hAnsi="仿宋" w:eastAsia="仿宋" w:cs="仿宋"/>
          <w:color w:val="auto"/>
          <w:kern w:val="0"/>
          <w:sz w:val="28"/>
          <w:szCs w:val="28"/>
          <w:lang w:val="en-US" w:eastAsia="zh-CN" w:bidi="ar"/>
        </w:rPr>
        <w:t xml:space="preserve">医院消毒卫生标准 GB 15982-2012 </w:t>
      </w:r>
    </w:p>
    <w:p w14:paraId="6804748E">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3</w:t>
      </w:r>
      <w:r>
        <w:rPr>
          <w:rFonts w:hint="eastAsia" w:ascii="仿宋" w:hAnsi="仿宋" w:eastAsia="仿宋" w:cs="仿宋"/>
          <w:color w:val="auto"/>
          <w:kern w:val="0"/>
          <w:sz w:val="28"/>
          <w:szCs w:val="28"/>
          <w:lang w:val="en-US" w:eastAsia="zh-CN" w:bidi="ar"/>
        </w:rPr>
        <w:t xml:space="preserve">空气过滤器 GB/T 14295-2019 </w:t>
      </w:r>
    </w:p>
    <w:p w14:paraId="127FB284">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4</w:t>
      </w:r>
      <w:r>
        <w:rPr>
          <w:rFonts w:hint="eastAsia" w:ascii="仿宋" w:hAnsi="仿宋" w:eastAsia="仿宋" w:cs="仿宋"/>
          <w:color w:val="auto"/>
          <w:kern w:val="0"/>
          <w:sz w:val="28"/>
          <w:szCs w:val="28"/>
          <w:lang w:val="en-US" w:eastAsia="zh-CN" w:bidi="ar"/>
        </w:rPr>
        <w:t xml:space="preserve">高效空气过滤器 GB/T 13554-2020 </w:t>
      </w:r>
    </w:p>
    <w:p w14:paraId="1AE17B21">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5</w:t>
      </w:r>
      <w:r>
        <w:rPr>
          <w:rFonts w:hint="default" w:ascii="Courier New" w:hAnsi="Courier New" w:eastAsia="宋体" w:cs="Courier New"/>
          <w:color w:val="auto"/>
          <w:kern w:val="0"/>
          <w:sz w:val="19"/>
          <w:szCs w:val="19"/>
          <w:lang w:val="en-US" w:eastAsia="zh-CN" w:bidi="ar"/>
        </w:rPr>
        <w:t xml:space="preserve"> </w:t>
      </w:r>
      <w:r>
        <w:rPr>
          <w:rFonts w:hint="eastAsia" w:ascii="仿宋" w:hAnsi="仿宋" w:eastAsia="仿宋" w:cs="仿宋"/>
          <w:color w:val="auto"/>
          <w:kern w:val="0"/>
          <w:sz w:val="28"/>
          <w:szCs w:val="28"/>
          <w:lang w:val="en-US" w:eastAsia="zh-CN" w:bidi="ar"/>
        </w:rPr>
        <w:t xml:space="preserve">医务人员手卫生规范 WS/T 313 </w:t>
      </w:r>
    </w:p>
    <w:p w14:paraId="6204AE06">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6</w:t>
      </w:r>
      <w:r>
        <w:rPr>
          <w:rFonts w:hint="default" w:ascii="Courier New" w:hAnsi="Courier New" w:eastAsia="宋体" w:cs="Courier New"/>
          <w:color w:val="auto"/>
          <w:kern w:val="0"/>
          <w:sz w:val="19"/>
          <w:szCs w:val="19"/>
          <w:lang w:val="en-US" w:eastAsia="zh-CN" w:bidi="ar"/>
        </w:rPr>
        <w:t xml:space="preserve"> </w:t>
      </w:r>
      <w:r>
        <w:rPr>
          <w:rFonts w:hint="eastAsia" w:ascii="仿宋" w:hAnsi="仿宋" w:eastAsia="仿宋" w:cs="仿宋"/>
          <w:color w:val="auto"/>
          <w:kern w:val="0"/>
          <w:sz w:val="28"/>
          <w:szCs w:val="28"/>
          <w:lang w:val="en-US" w:eastAsia="zh-CN" w:bidi="ar"/>
        </w:rPr>
        <w:t xml:space="preserve">医用防护口罩技术要求 GB 19083-2010 </w:t>
      </w:r>
    </w:p>
    <w:p w14:paraId="51045067">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7</w:t>
      </w:r>
      <w:r>
        <w:rPr>
          <w:rFonts w:hint="eastAsia" w:ascii="仿宋" w:hAnsi="仿宋" w:eastAsia="仿宋" w:cs="仿宋"/>
          <w:color w:val="auto"/>
          <w:kern w:val="0"/>
          <w:sz w:val="28"/>
          <w:szCs w:val="28"/>
          <w:lang w:val="en-US" w:eastAsia="zh-CN" w:bidi="ar"/>
        </w:rPr>
        <w:t xml:space="preserve">医疗废物管理条例（中华人民共和国国务院令第 380 号） </w:t>
      </w:r>
    </w:p>
    <w:p w14:paraId="4BFFFE3A">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8</w:t>
      </w:r>
      <w:r>
        <w:rPr>
          <w:rFonts w:hint="eastAsia" w:ascii="仿宋" w:hAnsi="仿宋" w:eastAsia="仿宋" w:cs="仿宋"/>
          <w:color w:val="auto"/>
          <w:kern w:val="0"/>
          <w:sz w:val="28"/>
          <w:szCs w:val="28"/>
          <w:lang w:val="en-US" w:eastAsia="zh-CN" w:bidi="ar"/>
        </w:rPr>
        <w:t xml:space="preserve">医疗卫生机构医疗废物管理办法（2003） </w:t>
      </w:r>
    </w:p>
    <w:p w14:paraId="170635B3">
      <w:pPr>
        <w:keepNext w:val="0"/>
        <w:keepLines w:val="0"/>
        <w:widowControl/>
        <w:suppressLineNumbers w:val="0"/>
        <w:ind w:firstLine="720" w:firstLineChars="300"/>
        <w:jc w:val="left"/>
        <w:rPr>
          <w:color w:val="auto"/>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9</w:t>
      </w:r>
      <w:r>
        <w:rPr>
          <w:rFonts w:hint="eastAsia" w:ascii="仿宋" w:hAnsi="仿宋" w:eastAsia="仿宋" w:cs="仿宋"/>
          <w:color w:val="auto"/>
          <w:kern w:val="0"/>
          <w:sz w:val="28"/>
          <w:szCs w:val="28"/>
          <w:lang w:val="en-US" w:eastAsia="zh-CN" w:bidi="ar"/>
        </w:rPr>
        <w:t xml:space="preserve">医院消毒技术规范 Ws/T 367-2012 </w:t>
      </w:r>
    </w:p>
    <w:p w14:paraId="01628262">
      <w:pPr>
        <w:pBdr>
          <w:top w:val="none" w:color="000000" w:sz="0" w:space="0"/>
          <w:left w:val="none" w:color="000000" w:sz="0" w:space="0"/>
          <w:bottom w:val="none" w:color="000000" w:sz="0" w:space="0"/>
          <w:right w:val="none" w:color="000000" w:sz="0" w:space="0"/>
        </w:pBdr>
        <w:spacing w:line="360" w:lineRule="auto"/>
        <w:ind w:left="223" w:firstLine="480" w:firstLineChars="200"/>
        <w:rPr>
          <w:color w:val="FF0000"/>
          <w:sz w:val="24"/>
          <w:szCs w:val="24"/>
        </w:rPr>
      </w:pPr>
    </w:p>
    <w:p w14:paraId="065D0A32">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七</w:t>
      </w:r>
      <w:r>
        <w:rPr>
          <w:b/>
          <w:sz w:val="24"/>
          <w:szCs w:val="24"/>
        </w:rPr>
        <w:t>、不可抗力</w:t>
      </w:r>
    </w:p>
    <w:p w14:paraId="588D743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1如合同履行过程中，甲、乙任何一方受到不可抗力如：战争、车祸、火灾、水灾、台风、地震等，或其它不受控制的因素影响而无法履行合同所规定的权利和义务，或延迟履行合同所规定的权利和义务时，受影响的一方将对合同无法履行的部分免除责任。</w:t>
      </w:r>
    </w:p>
    <w:p w14:paraId="79C6C435">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.2受影响的一方应在不可抗力发生后通知另一方，如有相关机构出具的证明，需提前15个工作日将证明出示给另一方。</w:t>
      </w:r>
    </w:p>
    <w:p w14:paraId="611F2909">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.3乙方需帮助受影响的甲方采取一切必要的补救措施以减少因不可抗力造成的损失。</w:t>
      </w:r>
    </w:p>
    <w:p w14:paraId="790A5B8C">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7</w:t>
      </w:r>
      <w:r>
        <w:rPr>
          <w:sz w:val="24"/>
          <w:szCs w:val="24"/>
        </w:rPr>
        <w:t>.4国家法律规范、政策规范，地方法规、规章、政策规范对甲方的要求，可视为不可抗力。</w:t>
      </w:r>
    </w:p>
    <w:p w14:paraId="51CD39FB">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八</w:t>
      </w:r>
      <w:r>
        <w:rPr>
          <w:b/>
          <w:sz w:val="24"/>
          <w:szCs w:val="24"/>
        </w:rPr>
        <w:t>、违约责任</w:t>
      </w:r>
    </w:p>
    <w:p w14:paraId="5A20EEC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.1【服务不及时】如果乙方没有按照合同约定的时间进场提供服务，甲方可从合同总金额中扣除违约金，违约金应按每延迟一天，按合同总价的0.5%计收。</w:t>
      </w:r>
    </w:p>
    <w:p w14:paraId="7E370C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.2如果乙方在合同服务期内，延迟服务累计超过20天，甲方有权单方面解除合同，并要求乙方承担总金额20%的违约金</w:t>
      </w:r>
      <w:r>
        <w:rPr>
          <w:rFonts w:hint="eastAsia"/>
          <w:sz w:val="24"/>
          <w:szCs w:val="24"/>
        </w:rPr>
        <w:t>。</w:t>
      </w:r>
    </w:p>
    <w:p w14:paraId="60FB5EF2">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8</w:t>
      </w:r>
      <w:r>
        <w:rPr>
          <w:sz w:val="24"/>
          <w:szCs w:val="24"/>
        </w:rPr>
        <w:t>.3【发生院感事件及因院感事件造成损害的赔偿】乙方应严格按照招标文件中医院感染管理要求进行</w:t>
      </w:r>
      <w:r>
        <w:rPr>
          <w:rFonts w:hint="eastAsia"/>
          <w:sz w:val="24"/>
          <w:szCs w:val="24"/>
          <w:lang w:eastAsia="zh-CN"/>
        </w:rPr>
        <w:t>层流手术室设备维保</w:t>
      </w:r>
      <w:r>
        <w:rPr>
          <w:sz w:val="24"/>
          <w:szCs w:val="24"/>
        </w:rPr>
        <w:t>。因乙方责任发生医院感染事件的，处以乙方合同总额的3%-5%的罚金，甲方并有权单方面解除合同。甲方有权动用服务费用支付受害人的医药费、营养费、住院费、精神损失费等一切必要支出的费用，不足部分仍由乙方承担，上述责任承担并不免除乙方承担政府相关部门的行政处罚。有关人员构成犯罪的，依法承担刑事责任。</w:t>
      </w:r>
    </w:p>
    <w:p w14:paraId="57758A06">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rFonts w:hint="eastAsia"/>
          <w:b/>
          <w:sz w:val="24"/>
          <w:szCs w:val="24"/>
          <w:lang w:eastAsia="zh-CN"/>
        </w:rPr>
        <w:t>九</w:t>
      </w:r>
      <w:r>
        <w:rPr>
          <w:b/>
          <w:sz w:val="24"/>
          <w:szCs w:val="24"/>
        </w:rPr>
        <w:t>、转包或分包</w:t>
      </w:r>
    </w:p>
    <w:p w14:paraId="2E3D954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.1本合同范围内产品或服务，应由乙方直接供应，不得转让他人供应或者交由他人履行。</w:t>
      </w:r>
    </w:p>
    <w:p w14:paraId="1361AC2B">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.2 除非得到甲方的书面同意，乙方不得部分分包给他人供应。</w:t>
      </w:r>
    </w:p>
    <w:p w14:paraId="54C12296">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rFonts w:hint="eastAsia"/>
          <w:sz w:val="24"/>
          <w:szCs w:val="24"/>
          <w:lang w:val="en-US" w:eastAsia="zh-CN"/>
        </w:rPr>
        <w:t>9</w:t>
      </w:r>
      <w:r>
        <w:rPr>
          <w:sz w:val="24"/>
          <w:szCs w:val="24"/>
        </w:rPr>
        <w:t xml:space="preserve">.3乙方违反上述规定的，甲方有权给予终止合同，乙方并应承担违约金10000元。 </w:t>
      </w:r>
    </w:p>
    <w:p w14:paraId="6660109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十、合同款支付</w:t>
      </w:r>
    </w:p>
    <w:p w14:paraId="10D9E712">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付款方式：</w:t>
      </w:r>
    </w:p>
    <w:p w14:paraId="77092D6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 </w:t>
      </w:r>
    </w:p>
    <w:p w14:paraId="25CCE1C3">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公司名称： </w:t>
      </w:r>
    </w:p>
    <w:p w14:paraId="490ACC30">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开户行： </w:t>
      </w:r>
    </w:p>
    <w:p w14:paraId="641EB2E4">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 xml:space="preserve">账户： </w:t>
      </w:r>
    </w:p>
    <w:p w14:paraId="40DE991C">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一</w:t>
      </w:r>
      <w:r>
        <w:rPr>
          <w:b/>
          <w:sz w:val="24"/>
          <w:szCs w:val="24"/>
        </w:rPr>
        <w:t>、税费</w:t>
      </w:r>
    </w:p>
    <w:p w14:paraId="270B9D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本合同执行中相关的一切税费均由乙方负担。</w:t>
      </w:r>
    </w:p>
    <w:p w14:paraId="7B988245">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二</w:t>
      </w:r>
      <w:r>
        <w:rPr>
          <w:b/>
          <w:sz w:val="24"/>
          <w:szCs w:val="24"/>
        </w:rPr>
        <w:t>、诉讼</w:t>
      </w:r>
    </w:p>
    <w:p w14:paraId="48A2CA4E">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因本合同中所发生的一切争议，应通过协商解决。如协商不成，可向南京市鼓楼区法院起诉。</w:t>
      </w:r>
    </w:p>
    <w:p w14:paraId="1E2D6E83">
      <w:pPr>
        <w:pBdr>
          <w:top w:val="none" w:color="000000" w:sz="0" w:space="0"/>
          <w:left w:val="none" w:color="000000" w:sz="0" w:space="0"/>
          <w:bottom w:val="none" w:color="000000" w:sz="0" w:space="0"/>
          <w:right w:val="none" w:color="000000" w:sz="0" w:space="0"/>
        </w:pBdr>
        <w:spacing w:line="360" w:lineRule="auto"/>
        <w:ind w:left="223" w:firstLine="482" w:firstLineChars="200"/>
        <w:rPr>
          <w:sz w:val="24"/>
          <w:szCs w:val="24"/>
        </w:rPr>
      </w:pPr>
      <w:r>
        <w:rPr>
          <w:b/>
          <w:sz w:val="24"/>
          <w:szCs w:val="24"/>
        </w:rPr>
        <w:t>十</w:t>
      </w:r>
      <w:r>
        <w:rPr>
          <w:rFonts w:hint="eastAsia"/>
          <w:b/>
          <w:sz w:val="24"/>
          <w:szCs w:val="24"/>
          <w:lang w:eastAsia="zh-CN"/>
        </w:rPr>
        <w:t>三</w:t>
      </w:r>
      <w:r>
        <w:rPr>
          <w:b/>
          <w:sz w:val="24"/>
          <w:szCs w:val="24"/>
        </w:rPr>
        <w:t>、合同生效及其它</w:t>
      </w:r>
    </w:p>
    <w:p w14:paraId="4BBD0561">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.1 合同经双方法定代表人或授权委托代表人签字并加盖单位公章后生效。</w:t>
      </w:r>
    </w:p>
    <w:p w14:paraId="7406E2D5">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.2本合同未尽事宜，遵照《民法典》有关条文执行。</w:t>
      </w:r>
    </w:p>
    <w:p w14:paraId="1C39010D">
      <w:pPr>
        <w:pBdr>
          <w:top w:val="none" w:color="000000" w:sz="0" w:space="0"/>
          <w:left w:val="none" w:color="000000" w:sz="0" w:space="0"/>
          <w:bottom w:val="none" w:color="000000" w:sz="0" w:space="0"/>
          <w:right w:val="none" w:color="000000" w:sz="0" w:space="0"/>
        </w:pBdr>
        <w:spacing w:line="360" w:lineRule="auto"/>
        <w:ind w:left="223" w:firstLine="480" w:firstLineChars="200"/>
        <w:rPr>
          <w:sz w:val="24"/>
          <w:szCs w:val="24"/>
        </w:rPr>
      </w:pPr>
      <w:r>
        <w:rPr>
          <w:sz w:val="24"/>
          <w:szCs w:val="24"/>
        </w:rPr>
        <w:t>1</w:t>
      </w:r>
      <w:r>
        <w:rPr>
          <w:rFonts w:hint="eastAsia"/>
          <w:sz w:val="24"/>
          <w:szCs w:val="24"/>
          <w:lang w:val="en-US" w:eastAsia="zh-CN"/>
        </w:rPr>
        <w:t>3</w:t>
      </w:r>
      <w:r>
        <w:rPr>
          <w:sz w:val="24"/>
          <w:szCs w:val="24"/>
        </w:rPr>
        <w:t>.3 本合同正本壹式</w:t>
      </w:r>
      <w:r>
        <w:rPr>
          <w:rFonts w:hint="eastAsia"/>
          <w:sz w:val="24"/>
          <w:szCs w:val="24"/>
          <w:lang w:eastAsia="zh-CN"/>
        </w:rPr>
        <w:t>肆</w:t>
      </w:r>
      <w:r>
        <w:rPr>
          <w:sz w:val="24"/>
          <w:szCs w:val="24"/>
        </w:rPr>
        <w:t>份，具有同等法律效力，甲方</w:t>
      </w:r>
      <w:r>
        <w:rPr>
          <w:rFonts w:hint="eastAsia"/>
          <w:sz w:val="24"/>
          <w:szCs w:val="24"/>
          <w:lang w:eastAsia="zh-CN"/>
        </w:rPr>
        <w:t>贰</w:t>
      </w:r>
      <w:r>
        <w:rPr>
          <w:sz w:val="24"/>
          <w:szCs w:val="24"/>
        </w:rPr>
        <w:t>份，乙方</w:t>
      </w:r>
      <w:r>
        <w:rPr>
          <w:rFonts w:hint="eastAsia"/>
          <w:sz w:val="24"/>
          <w:szCs w:val="24"/>
          <w:lang w:eastAsia="zh-CN"/>
        </w:rPr>
        <w:t>贰</w:t>
      </w:r>
      <w:r>
        <w:rPr>
          <w:sz w:val="24"/>
          <w:szCs w:val="24"/>
        </w:rPr>
        <w:t>份。</w:t>
      </w:r>
    </w:p>
    <w:p w14:paraId="15A11120">
      <w:pPr>
        <w:pBdr>
          <w:top w:val="none" w:color="000000" w:sz="0" w:space="0"/>
          <w:left w:val="none" w:color="000000" w:sz="0" w:space="0"/>
          <w:bottom w:val="none" w:color="000000" w:sz="0" w:space="0"/>
          <w:right w:val="none" w:color="000000" w:sz="0" w:space="0"/>
        </w:pBdr>
        <w:spacing w:line="360" w:lineRule="auto"/>
        <w:ind w:left="5159" w:leftChars="114" w:hanging="4920" w:hangingChars="2050"/>
        <w:rPr>
          <w:sz w:val="24"/>
          <w:szCs w:val="24"/>
        </w:rPr>
      </w:pPr>
      <w:r>
        <w:rPr>
          <w:sz w:val="24"/>
          <w:szCs w:val="24"/>
        </w:rPr>
        <w:t>甲方：</w:t>
      </w:r>
      <w:r>
        <w:rPr>
          <w:rFonts w:hint="eastAsia"/>
          <w:sz w:val="24"/>
          <w:szCs w:val="24"/>
          <w:lang w:eastAsia="zh-CN"/>
        </w:rPr>
        <w:t>盐城市</w:t>
      </w:r>
      <w:r>
        <w:rPr>
          <w:sz w:val="24"/>
          <w:szCs w:val="24"/>
        </w:rPr>
        <w:t>口腔医院</w:t>
      </w:r>
      <w:r>
        <w:rPr>
          <w:rFonts w:hint="eastAsia"/>
          <w:sz w:val="24"/>
          <w:szCs w:val="24"/>
        </w:rPr>
        <w:t xml:space="preserve">       </w:t>
      </w:r>
      <w:r>
        <w:rPr>
          <w:rFonts w:hint="eastAsia"/>
          <w:sz w:val="24"/>
          <w:szCs w:val="24"/>
          <w:lang w:val="en-US" w:eastAsia="zh-CN"/>
        </w:rPr>
        <w:t xml:space="preserve">                </w:t>
      </w:r>
      <w:r>
        <w:rPr>
          <w:sz w:val="24"/>
          <w:szCs w:val="24"/>
        </w:rPr>
        <w:t xml:space="preserve">乙方： </w:t>
      </w:r>
    </w:p>
    <w:p w14:paraId="4EA1096E">
      <w:pPr>
        <w:pBdr>
          <w:top w:val="none" w:color="000000" w:sz="0" w:space="0"/>
          <w:left w:val="none" w:color="000000" w:sz="0" w:space="0"/>
          <w:bottom w:val="none" w:color="000000" w:sz="0" w:space="0"/>
          <w:right w:val="none" w:color="000000" w:sz="0" w:space="0"/>
        </w:pBdr>
        <w:spacing w:line="360" w:lineRule="auto"/>
        <w:ind w:left="4799" w:leftChars="114" w:hanging="4560" w:hangingChars="1900"/>
        <w:rPr>
          <w:sz w:val="24"/>
          <w:szCs w:val="24"/>
        </w:rPr>
      </w:pPr>
      <w:r>
        <w:rPr>
          <w:sz w:val="24"/>
          <w:szCs w:val="24"/>
        </w:rPr>
        <w:t>地址：</w:t>
      </w:r>
      <w:r>
        <w:rPr>
          <w:rFonts w:hint="eastAsia"/>
          <w:sz w:val="24"/>
          <w:szCs w:val="24"/>
          <w:lang w:eastAsia="zh-CN"/>
        </w:rPr>
        <w:t>盐城市解放南路</w:t>
      </w:r>
      <w:r>
        <w:rPr>
          <w:rFonts w:hint="eastAsia"/>
          <w:sz w:val="24"/>
          <w:szCs w:val="24"/>
          <w:lang w:val="en-US" w:eastAsia="zh-CN"/>
        </w:rPr>
        <w:t>143</w:t>
      </w:r>
      <w:r>
        <w:rPr>
          <w:sz w:val="24"/>
          <w:szCs w:val="24"/>
        </w:rPr>
        <w:t>号      </w:t>
      </w:r>
      <w:r>
        <w:rPr>
          <w:rFonts w:hint="eastAsia"/>
          <w:sz w:val="24"/>
          <w:szCs w:val="24"/>
        </w:rPr>
        <w:t xml:space="preserve">        </w:t>
      </w:r>
      <w:r>
        <w:rPr>
          <w:rFonts w:hint="eastAsia"/>
          <w:sz w:val="24"/>
          <w:szCs w:val="24"/>
          <w:lang w:val="en-US" w:eastAsia="zh-CN"/>
        </w:rPr>
        <w:t xml:space="preserve">      </w:t>
      </w:r>
      <w:r>
        <w:rPr>
          <w:sz w:val="24"/>
          <w:szCs w:val="24"/>
        </w:rPr>
        <w:t xml:space="preserve">地址： </w:t>
      </w:r>
    </w:p>
    <w:p w14:paraId="7E42053F">
      <w:pPr>
        <w:pBdr>
          <w:top w:val="none" w:color="000000" w:sz="0" w:space="0"/>
          <w:left w:val="none" w:color="000000" w:sz="0" w:space="0"/>
          <w:bottom w:val="none" w:color="000000" w:sz="0" w:space="0"/>
          <w:right w:val="none" w:color="000000" w:sz="0" w:space="0"/>
        </w:pBdr>
        <w:spacing w:line="360" w:lineRule="auto"/>
        <w:ind w:firstLine="240" w:firstLineChars="100"/>
        <w:rPr>
          <w:sz w:val="24"/>
          <w:szCs w:val="24"/>
        </w:rPr>
      </w:pPr>
      <w:r>
        <w:rPr>
          <w:sz w:val="24"/>
          <w:szCs w:val="24"/>
        </w:rPr>
        <w:t>法定代表人或授权代表：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sz w:val="24"/>
          <w:szCs w:val="24"/>
        </w:rPr>
        <w:t>法定代表人或授权代表：</w:t>
      </w:r>
    </w:p>
    <w:p w14:paraId="555920EB">
      <w:pPr>
        <w:pBdr>
          <w:top w:val="none" w:color="000000" w:sz="0" w:space="0"/>
          <w:left w:val="none" w:color="000000" w:sz="0" w:space="0"/>
          <w:bottom w:val="none" w:color="000000" w:sz="0" w:space="0"/>
          <w:right w:val="none" w:color="000000" w:sz="0" w:space="0"/>
        </w:pBdr>
        <w:spacing w:line="360" w:lineRule="auto"/>
        <w:ind w:firstLine="240" w:firstLineChars="100"/>
        <w:rPr>
          <w:sz w:val="24"/>
          <w:szCs w:val="24"/>
        </w:rPr>
      </w:pPr>
      <w:r>
        <w:rPr>
          <w:sz w:val="24"/>
          <w:szCs w:val="24"/>
        </w:rPr>
        <w:t>联系电话：   </w:t>
      </w:r>
      <w:r>
        <w:rPr>
          <w:rFonts w:hint="eastAsia"/>
          <w:sz w:val="24"/>
          <w:szCs w:val="24"/>
        </w:rPr>
        <w:t xml:space="preserve">    </w:t>
      </w:r>
      <w:r>
        <w:rPr>
          <w:sz w:val="24"/>
          <w:szCs w:val="24"/>
        </w:rPr>
        <w:t>  </w:t>
      </w:r>
      <w:r>
        <w:rPr>
          <w:rFonts w:hint="eastAsia"/>
          <w:sz w:val="24"/>
          <w:szCs w:val="24"/>
        </w:rPr>
        <w:t xml:space="preserve">        </w:t>
      </w:r>
      <w:r>
        <w:rPr>
          <w:rFonts w:hint="eastAsia"/>
          <w:sz w:val="24"/>
          <w:szCs w:val="24"/>
          <w:lang w:val="en-US" w:eastAsia="zh-CN"/>
        </w:rPr>
        <w:t xml:space="preserve">            </w:t>
      </w:r>
      <w:r>
        <w:rPr>
          <w:sz w:val="24"/>
          <w:szCs w:val="24"/>
        </w:rPr>
        <w:t> </w:t>
      </w:r>
      <w:r>
        <w:rPr>
          <w:rFonts w:hint="eastAsia"/>
          <w:sz w:val="24"/>
          <w:szCs w:val="24"/>
          <w:lang w:val="en-US" w:eastAsia="zh-CN"/>
        </w:rPr>
        <w:t xml:space="preserve">      </w:t>
      </w:r>
      <w:r>
        <w:rPr>
          <w:sz w:val="24"/>
          <w:szCs w:val="24"/>
        </w:rPr>
        <w:t>联系电话：</w:t>
      </w:r>
    </w:p>
    <w:p w14:paraId="4DFFD6C5">
      <w:pPr>
        <w:pBdr>
          <w:top w:val="none" w:color="000000" w:sz="0" w:space="0"/>
          <w:left w:val="none" w:color="000000" w:sz="0" w:space="0"/>
          <w:bottom w:val="none" w:color="000000" w:sz="0" w:space="0"/>
          <w:right w:val="none" w:color="000000" w:sz="0" w:space="0"/>
        </w:pBdr>
        <w:spacing w:line="360" w:lineRule="auto"/>
        <w:ind w:left="4920" w:hanging="4920" w:hangingChars="2050"/>
        <w:rPr>
          <w:sz w:val="24"/>
          <w:szCs w:val="24"/>
        </w:rPr>
      </w:pPr>
      <w:r>
        <w:rPr>
          <w:sz w:val="24"/>
          <w:szCs w:val="24"/>
        </w:rPr>
        <w:t>                </w:t>
      </w:r>
      <w:r>
        <w:rPr>
          <w:rFonts w:hint="eastAsia"/>
          <w:sz w:val="24"/>
          <w:szCs w:val="24"/>
        </w:rPr>
        <w:t xml:space="preserve">                              </w:t>
      </w:r>
      <w:r>
        <w:rPr>
          <w:rFonts w:hint="eastAsia"/>
          <w:sz w:val="24"/>
          <w:szCs w:val="24"/>
          <w:lang w:val="en-US" w:eastAsia="zh-CN"/>
        </w:rPr>
        <w:t xml:space="preserve">        </w:t>
      </w:r>
      <w:r>
        <w:rPr>
          <w:sz w:val="24"/>
          <w:szCs w:val="24"/>
        </w:rPr>
        <w:t xml:space="preserve">开户银行： </w:t>
      </w:r>
    </w:p>
    <w:p w14:paraId="335FD004">
      <w:pPr>
        <w:pBdr>
          <w:top w:val="none" w:color="000000" w:sz="0" w:space="0"/>
          <w:left w:val="none" w:color="000000" w:sz="0" w:space="0"/>
          <w:bottom w:val="none" w:color="000000" w:sz="0" w:space="0"/>
          <w:right w:val="none" w:color="000000" w:sz="0" w:space="0"/>
        </w:pBdr>
        <w:spacing w:line="360" w:lineRule="auto"/>
        <w:ind w:left="5280" w:hanging="5280" w:hangingChars="2200"/>
        <w:jc w:val="center"/>
        <w:rPr>
          <w:sz w:val="24"/>
          <w:szCs w:val="24"/>
        </w:rPr>
      </w:pPr>
      <w:r>
        <w:rPr>
          <w:rFonts w:hint="eastAsia"/>
          <w:sz w:val="24"/>
          <w:szCs w:val="24"/>
        </w:rPr>
        <w:t xml:space="preserve">    </w:t>
      </w:r>
      <w:r>
        <w:rPr>
          <w:rFonts w:hint="eastAsia"/>
          <w:sz w:val="24"/>
          <w:szCs w:val="24"/>
          <w:lang w:val="en-US" w:eastAsia="zh-CN"/>
        </w:rPr>
        <w:t xml:space="preserve">                     </w:t>
      </w:r>
      <w:r>
        <w:rPr>
          <w:sz w:val="24"/>
          <w:szCs w:val="24"/>
        </w:rPr>
        <w:t>银行账</w:t>
      </w:r>
      <w:r>
        <w:rPr>
          <w:rFonts w:hint="eastAsia"/>
          <w:sz w:val="24"/>
          <w:szCs w:val="24"/>
        </w:rPr>
        <w:t>号：</w:t>
      </w:r>
    </w:p>
    <w:p w14:paraId="7B88634D">
      <w:pPr>
        <w:pBdr>
          <w:top w:val="none" w:color="000000" w:sz="0" w:space="0"/>
          <w:left w:val="none" w:color="000000" w:sz="0" w:space="0"/>
          <w:bottom w:val="none" w:color="000000" w:sz="0" w:space="0"/>
          <w:right w:val="none" w:color="000000" w:sz="0" w:space="0"/>
        </w:pBdr>
        <w:spacing w:line="360" w:lineRule="auto"/>
        <w:ind w:firstLine="240" w:firstLineChars="100"/>
        <w:rPr>
          <w:sz w:val="28"/>
          <w:szCs w:val="28"/>
        </w:rPr>
      </w:pPr>
      <w:r>
        <w:rPr>
          <w:sz w:val="24"/>
          <w:szCs w:val="24"/>
        </w:rPr>
        <w:t>签订日期：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rFonts w:hint="eastAsia"/>
          <w:sz w:val="24"/>
          <w:szCs w:val="24"/>
        </w:rPr>
        <w:t xml:space="preserve">            </w:t>
      </w:r>
      <w:r>
        <w:rPr>
          <w:rFonts w:hint="eastAsia"/>
          <w:sz w:val="24"/>
          <w:szCs w:val="24"/>
          <w:lang w:val="en-US" w:eastAsia="zh-CN"/>
        </w:rPr>
        <w:t xml:space="preserve">       </w:t>
      </w:r>
      <w:r>
        <w:rPr>
          <w:sz w:val="24"/>
          <w:szCs w:val="24"/>
        </w:rPr>
        <w:t>签订日期：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14:paraId="23201348">
      <w:pPr>
        <w:tabs>
          <w:tab w:val="left" w:pos="420"/>
        </w:tabs>
        <w:spacing w:line="360" w:lineRule="auto"/>
        <w:jc w:val="left"/>
        <w:outlineLvl w:val="0"/>
        <w:rPr>
          <w:rFonts w:ascii="Cambria" w:hAnsi="Cambria" w:eastAsia="宋体" w:cs="Times New Roman"/>
          <w:b/>
          <w:bCs/>
          <w:sz w:val="32"/>
          <w:szCs w:val="32"/>
        </w:rPr>
      </w:pPr>
    </w:p>
    <w:p w14:paraId="4C8FE7F1">
      <w:pPr>
        <w:spacing w:before="240" w:after="60"/>
        <w:jc w:val="center"/>
        <w:outlineLvl w:val="0"/>
        <w:rPr>
          <w:rFonts w:ascii="Cambria" w:hAnsi="Cambria" w:eastAsia="宋体" w:cs="Times New Roman"/>
          <w:b/>
          <w:bCs/>
          <w:sz w:val="24"/>
          <w:szCs w:val="24"/>
        </w:rPr>
      </w:pPr>
      <w:r>
        <w:rPr>
          <w:rFonts w:hint="eastAsia" w:ascii="Cambria" w:hAnsi="Cambria" w:eastAsia="宋体" w:cs="Times New Roman"/>
          <w:b/>
          <w:bCs/>
          <w:sz w:val="32"/>
          <w:szCs w:val="32"/>
          <w:lang w:val="en-US" w:eastAsia="zh-CN"/>
        </w:rPr>
        <w:t xml:space="preserve"> </w:t>
      </w:r>
      <w:r>
        <w:rPr>
          <w:rFonts w:ascii="Cambria" w:hAnsi="Cambria" w:eastAsia="宋体" w:cs="Times New Roman"/>
          <w:b/>
          <w:bCs/>
          <w:sz w:val="32"/>
          <w:szCs w:val="32"/>
        </w:rPr>
        <w:br w:type="page"/>
      </w:r>
      <w:r>
        <w:rPr>
          <w:rFonts w:hint="eastAsia" w:ascii="Cambria" w:hAnsi="Cambria" w:eastAsia="宋体" w:cs="Times New Roman"/>
          <w:b/>
          <w:bCs/>
          <w:sz w:val="32"/>
          <w:szCs w:val="32"/>
          <w:lang w:eastAsia="zh-CN"/>
        </w:rPr>
        <w:t>盐城市口腔医院</w:t>
      </w:r>
    </w:p>
    <w:p w14:paraId="13DA86BB">
      <w:pPr>
        <w:rPr>
          <w:rFonts w:ascii="Times New Roman" w:hAnsi="Times New Roman" w:eastAsia="宋体" w:cs="Times New Roman"/>
          <w:sz w:val="24"/>
          <w:szCs w:val="24"/>
        </w:rPr>
      </w:pPr>
      <w:r>
        <w:rPr>
          <w:rFonts w:ascii="Times New Roman" w:hAnsi="Times New Roman" w:eastAsia="宋体" w:cs="Times New Roman"/>
          <w:sz w:val="24"/>
          <w:szCs w:val="21"/>
        </w:rPr>
        <w:t xml:space="preserve">                       </w:t>
      </w:r>
    </w:p>
    <w:p w14:paraId="60DD740F">
      <w:pPr>
        <w:snapToGrid w:val="0"/>
        <w:spacing w:before="120" w:after="120" w:line="0" w:lineRule="atLeast"/>
        <w:ind w:left="643" w:hanging="643" w:hangingChars="200"/>
        <w:jc w:val="center"/>
        <w:rPr>
          <w:rFonts w:ascii="Cambria" w:hAnsi="Cambria" w:eastAsia="宋体" w:cs="Times New Roman"/>
          <w:b/>
          <w:bCs/>
          <w:sz w:val="32"/>
          <w:szCs w:val="32"/>
        </w:rPr>
      </w:pPr>
      <w:r>
        <w:rPr>
          <w:rFonts w:hint="eastAsia" w:ascii="Cambria" w:hAnsi="Cambria" w:eastAsia="宋体" w:cs="Times New Roman"/>
          <w:b/>
          <w:bCs/>
          <w:sz w:val="32"/>
          <w:szCs w:val="32"/>
        </w:rPr>
        <w:t>廉洁诚信承诺书</w:t>
      </w:r>
    </w:p>
    <w:p w14:paraId="75947BD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（供货企业）</w:t>
      </w:r>
    </w:p>
    <w:p w14:paraId="147C3B75">
      <w:pPr>
        <w:spacing w:line="360" w:lineRule="auto"/>
      </w:pPr>
      <w:r>
        <w:rPr>
          <w:rFonts w:hint="eastAsia"/>
          <w:lang w:eastAsia="zh-CN"/>
        </w:rPr>
        <w:t>盐城市</w:t>
      </w:r>
      <w:r>
        <w:rPr>
          <w:rFonts w:hint="eastAsia"/>
        </w:rPr>
        <w:t>口腔医院：</w:t>
      </w:r>
    </w:p>
    <w:p w14:paraId="1BA1EDFB">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14:paraId="6A466051">
      <w:pPr>
        <w:spacing w:line="360" w:lineRule="auto"/>
        <w:rPr>
          <w:rFonts w:ascii="Calibri" w:hAnsi="Calibri"/>
        </w:rPr>
      </w:pPr>
      <w:r>
        <w:rPr>
          <w:rFonts w:hint="eastAsia" w:ascii="Calibri" w:hAnsi="Calibri"/>
        </w:rPr>
        <w:t>1、在销售药品、耗材、设备过程中，不以任何名义给予医务工作人员回扣，提成，不采取任何不正当手段获取商业机会或商业利益。</w:t>
      </w:r>
    </w:p>
    <w:p w14:paraId="330E96BB">
      <w:pPr>
        <w:spacing w:line="360" w:lineRule="auto"/>
        <w:rPr>
          <w:rFonts w:ascii="Calibri" w:hAnsi="Calibri"/>
        </w:rPr>
      </w:pPr>
      <w:r>
        <w:rPr>
          <w:rFonts w:hint="eastAsia" w:ascii="Calibri" w:hAnsi="Calibri"/>
        </w:rPr>
        <w:t>2、不向医院各科室及相关工作人员赠与或提供有价证券、现金、信用卡、购物卡、宴请、免费旅游、不报销院方个人费用。</w:t>
      </w:r>
    </w:p>
    <w:p w14:paraId="02649F12">
      <w:pPr>
        <w:spacing w:line="360" w:lineRule="auto"/>
        <w:rPr>
          <w:rFonts w:ascii="Calibri" w:hAnsi="Calibri"/>
        </w:rPr>
      </w:pPr>
      <w:r>
        <w:rPr>
          <w:rFonts w:hint="eastAsia" w:ascii="Calibri" w:hAnsi="Calibri"/>
        </w:rPr>
        <w:t>3、如院方有关人员或科室主动索要提成、现金、购物卡时，及时向院方纪检监察部门反映。</w:t>
      </w:r>
    </w:p>
    <w:p w14:paraId="152E2A97">
      <w:pPr>
        <w:spacing w:line="360" w:lineRule="auto"/>
        <w:rPr>
          <w:rFonts w:ascii="Calibri" w:hAnsi="Calibri"/>
        </w:rPr>
      </w:pPr>
      <w:r>
        <w:rPr>
          <w:rFonts w:hint="eastAsia" w:ascii="Calibri" w:hAnsi="Calibri"/>
        </w:rPr>
        <w:t>4、不借故到院方主管领导，部门负责人及相关工作人员家中探访或向介绍人提供任何好处费。</w:t>
      </w:r>
    </w:p>
    <w:p w14:paraId="109D7F7B">
      <w:pPr>
        <w:spacing w:line="360" w:lineRule="auto"/>
        <w:rPr>
          <w:rFonts w:ascii="Calibri" w:hAnsi="Calibri"/>
        </w:rPr>
      </w:pPr>
      <w:r>
        <w:rPr>
          <w:rFonts w:hint="eastAsia" w:ascii="Calibri" w:hAnsi="Calibri"/>
        </w:rPr>
        <w:t>5、不向医院工作人员获取药品、耗材、设备使用信息，不以任何不正当手段影响医生药品、耗材、设备选择。</w:t>
      </w:r>
    </w:p>
    <w:p w14:paraId="669903D7">
      <w:pPr>
        <w:spacing w:line="360" w:lineRule="auto"/>
        <w:rPr>
          <w:rFonts w:ascii="Calibri" w:hAnsi="Calibri"/>
        </w:rPr>
      </w:pPr>
      <w:r>
        <w:rPr>
          <w:rFonts w:hint="eastAsia" w:ascii="Calibri" w:hAnsi="Calibri"/>
        </w:rPr>
        <w:t>6、销售代表做到在医院指定时间和地点与相关人员商谈业务，不以任何名义或假借身份随意进入各诊疗区域诊室内进行推销。</w:t>
      </w:r>
    </w:p>
    <w:p w14:paraId="498F9FD3">
      <w:pPr>
        <w:spacing w:line="360" w:lineRule="auto"/>
        <w:rPr>
          <w:rFonts w:ascii="Calibri" w:hAnsi="Calibri"/>
        </w:rPr>
      </w:pPr>
      <w:r>
        <w:rPr>
          <w:rFonts w:hint="eastAsia" w:ascii="Calibri" w:hAnsi="Calibri"/>
        </w:rPr>
        <w:t>7、应当严格遵守有关规定，按照《政府采购法》及其实施条例，凡与采购项目的采购人员及相关人员有利害关系的，必须主动申请回避。</w:t>
      </w:r>
    </w:p>
    <w:p w14:paraId="5B2E75C5">
      <w:pPr>
        <w:spacing w:line="360" w:lineRule="auto"/>
        <w:ind w:left="359" w:leftChars="171" w:firstLine="420" w:firstLineChars="200"/>
        <w:rPr>
          <w:rFonts w:ascii="Calibri" w:hAnsi="Calibri"/>
        </w:rPr>
      </w:pPr>
      <w:r>
        <w:rPr>
          <w:rFonts w:hint="eastAsia" w:ascii="Calibri" w:hAnsi="Calibri"/>
        </w:rPr>
        <w:t>我们将严格遵守上述承诺，坚决维护健康的医疗秩序，做到廉洁守信，依法营销，并愿意接受各级各界人士监督。</w:t>
      </w:r>
    </w:p>
    <w:p w14:paraId="5455D5A4">
      <w:pPr>
        <w:spacing w:line="360" w:lineRule="auto"/>
        <w:ind w:left="359" w:leftChars="171" w:firstLine="420" w:firstLineChars="200"/>
        <w:rPr>
          <w:rFonts w:ascii="Calibri" w:hAnsi="Calibri"/>
        </w:rPr>
      </w:pPr>
    </w:p>
    <w:p w14:paraId="00D7E795">
      <w:pPr>
        <w:spacing w:line="360" w:lineRule="auto"/>
        <w:ind w:left="359" w:leftChars="171" w:firstLine="5250" w:firstLineChars="2500"/>
        <w:rPr>
          <w:rFonts w:ascii="宋体" w:hAnsi="宋体" w:eastAsia="宋体" w:cs="Times New Roman"/>
          <w:sz w:val="24"/>
          <w:szCs w:val="24"/>
        </w:rPr>
      </w:pPr>
      <w:r>
        <w:rPr>
          <w:rFonts w:hint="eastAsia" w:ascii="Calibri" w:hAnsi="Calibri"/>
        </w:rPr>
        <w:t>公司名称（盖章）：</w:t>
      </w:r>
    </w:p>
    <w:p w14:paraId="37CD5EC5">
      <w:pPr>
        <w:spacing w:before="240" w:after="60" w:line="360" w:lineRule="auto"/>
        <w:jc w:val="center"/>
        <w:outlineLvl w:val="0"/>
        <w:rPr>
          <w:rFonts w:ascii="Cambria" w:hAnsi="Cambria" w:eastAsia="宋体" w:cs="Times New Roman"/>
          <w:b/>
          <w:bCs/>
          <w:sz w:val="32"/>
          <w:szCs w:val="32"/>
        </w:rPr>
      </w:pPr>
      <w:r>
        <w:rPr>
          <w:rFonts w:ascii="Cambria" w:hAnsi="Cambria" w:eastAsia="宋体" w:cs="Times New Roman"/>
          <w:b/>
          <w:bCs/>
          <w:kern w:val="0"/>
          <w:sz w:val="32"/>
          <w:szCs w:val="32"/>
        </w:rPr>
        <w:br w:type="page"/>
      </w:r>
      <w:r>
        <w:rPr>
          <w:rFonts w:hint="eastAsia" w:ascii="Cambria" w:hAnsi="Cambria" w:eastAsia="宋体" w:cs="Times New Roman"/>
          <w:b/>
          <w:bCs/>
          <w:sz w:val="32"/>
          <w:szCs w:val="32"/>
        </w:rPr>
        <w:t>廉洁诚信承诺书</w:t>
      </w:r>
    </w:p>
    <w:p w14:paraId="287782AF">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w:t>
      </w:r>
    </w:p>
    <w:p w14:paraId="37CB23A4">
      <w:pPr>
        <w:spacing w:line="360" w:lineRule="auto"/>
      </w:pPr>
      <w:r>
        <w:rPr>
          <w:rFonts w:hint="eastAsia"/>
          <w:lang w:eastAsia="zh-CN"/>
        </w:rPr>
        <w:t>盐城市</w:t>
      </w:r>
      <w:r>
        <w:rPr>
          <w:rFonts w:hint="eastAsia"/>
        </w:rPr>
        <w:t>口腔医院：</w:t>
      </w:r>
    </w:p>
    <w:p w14:paraId="53B5E0F9">
      <w:pPr>
        <w:spacing w:line="360" w:lineRule="auto"/>
        <w:ind w:firstLine="420" w:firstLineChars="200"/>
      </w:pPr>
      <w:r>
        <w:rPr>
          <w:rFonts w:hint="eastAsia"/>
        </w:rPr>
        <w:t>为响应国家卫生健康委关于规范耗材购销行为的要求，配合医院行风廉政建设工作和廉洁购销活动，做到廉洁销售，我们在此向院方郑重承诺：</w:t>
      </w:r>
    </w:p>
    <w:p w14:paraId="46D6DFE7">
      <w:pPr>
        <w:spacing w:line="360" w:lineRule="auto"/>
        <w:rPr>
          <w:rFonts w:ascii="Calibri" w:hAnsi="Calibri"/>
        </w:rPr>
      </w:pPr>
      <w:r>
        <w:rPr>
          <w:rFonts w:ascii="Calibri" w:hAnsi="Calibri"/>
        </w:rPr>
        <w:t>1</w:t>
      </w:r>
      <w:r>
        <w:rPr>
          <w:rFonts w:hint="eastAsia" w:ascii="Calibri" w:hAnsi="Calibri"/>
        </w:rPr>
        <w:t>、在介绍、推广药品、耗材、设备过程中，不以任何名义给予医务工作人员回扣、提成，不采取任何不正当手段获取商业机会或商业利益。</w:t>
      </w:r>
    </w:p>
    <w:p w14:paraId="08DA53D6">
      <w:pPr>
        <w:spacing w:line="360" w:lineRule="auto"/>
        <w:rPr>
          <w:rFonts w:ascii="Calibri" w:hAnsi="Calibri"/>
        </w:rPr>
      </w:pPr>
      <w:r>
        <w:rPr>
          <w:rFonts w:ascii="Calibri" w:hAnsi="Calibri"/>
        </w:rPr>
        <w:t>2</w:t>
      </w:r>
      <w:r>
        <w:rPr>
          <w:rFonts w:hint="eastAsia" w:ascii="Calibri" w:hAnsi="Calibri"/>
        </w:rPr>
        <w:t>、不向医院各科室及相关工作人员赠与或提供有价证券、现金、信用卡、购物卡、宴请、免费旅游、不报销院方个人费用。</w:t>
      </w:r>
    </w:p>
    <w:p w14:paraId="283E62FB">
      <w:pPr>
        <w:spacing w:line="360" w:lineRule="auto"/>
        <w:rPr>
          <w:rFonts w:ascii="Calibri" w:hAnsi="Calibri"/>
        </w:rPr>
      </w:pPr>
      <w:r>
        <w:rPr>
          <w:rFonts w:ascii="Calibri" w:hAnsi="Calibri"/>
        </w:rPr>
        <w:t>3</w:t>
      </w:r>
      <w:r>
        <w:rPr>
          <w:rFonts w:hint="eastAsia" w:ascii="Calibri" w:hAnsi="Calibri"/>
        </w:rPr>
        <w:t>、如院方有关人员或科室主动索要提成、现金、购物卡时，及时向院方纪检监察部门反映。</w:t>
      </w:r>
    </w:p>
    <w:p w14:paraId="7ECB28F5">
      <w:pPr>
        <w:spacing w:line="360" w:lineRule="auto"/>
        <w:rPr>
          <w:rFonts w:ascii="Calibri" w:hAnsi="Calibri"/>
        </w:rPr>
      </w:pPr>
      <w:r>
        <w:rPr>
          <w:rFonts w:ascii="Calibri" w:hAnsi="Calibri"/>
        </w:rPr>
        <w:t>4</w:t>
      </w:r>
      <w:r>
        <w:rPr>
          <w:rFonts w:hint="eastAsia" w:ascii="Calibri" w:hAnsi="Calibri"/>
        </w:rPr>
        <w:t>、不借故到院方主管领导，部门负责人及相关工作人员家中探访或向介绍人提供任何好处费。</w:t>
      </w:r>
    </w:p>
    <w:p w14:paraId="473BD87A">
      <w:pPr>
        <w:spacing w:line="360" w:lineRule="auto"/>
        <w:rPr>
          <w:rFonts w:ascii="Calibri" w:hAnsi="Calibri"/>
        </w:rPr>
      </w:pPr>
      <w:r>
        <w:rPr>
          <w:rFonts w:ascii="Calibri" w:hAnsi="Calibri"/>
        </w:rPr>
        <w:t>5</w:t>
      </w:r>
      <w:r>
        <w:rPr>
          <w:rFonts w:hint="eastAsia" w:ascii="Calibri" w:hAnsi="Calibri"/>
        </w:rPr>
        <w:t>、不向医院工作人员获取药品、耗材、设备使用信息，不以任何不正当手段影响医生耗材选择。</w:t>
      </w:r>
    </w:p>
    <w:p w14:paraId="5697D961">
      <w:pPr>
        <w:spacing w:line="360" w:lineRule="auto"/>
        <w:rPr>
          <w:rFonts w:ascii="Calibri" w:hAnsi="Calibri"/>
        </w:rPr>
      </w:pPr>
      <w:r>
        <w:rPr>
          <w:rFonts w:ascii="Calibri" w:hAnsi="Calibri"/>
        </w:rPr>
        <w:t>6</w:t>
      </w:r>
      <w:r>
        <w:rPr>
          <w:rFonts w:hint="eastAsia" w:ascii="Calibri" w:hAnsi="Calibri"/>
        </w:rPr>
        <w:t>、销售代表做到在医院指定时间和地点与相关人员商谈业务，不以任何名义或假借身份随意进入各诊疗区域诊室内进行推销。</w:t>
      </w:r>
    </w:p>
    <w:p w14:paraId="686E5E45">
      <w:pPr>
        <w:spacing w:line="360" w:lineRule="auto"/>
        <w:rPr>
          <w:rFonts w:ascii="Calibri" w:hAnsi="Calibri"/>
        </w:rPr>
      </w:pPr>
      <w:r>
        <w:rPr>
          <w:rFonts w:ascii="Calibri" w:hAnsi="Calibri"/>
        </w:rPr>
        <w:t>7</w:t>
      </w:r>
      <w:r>
        <w:rPr>
          <w:rFonts w:hint="eastAsia" w:ascii="Calibri" w:hAnsi="Calibri"/>
        </w:rPr>
        <w:t>、应当严格遵守有关规定，按照《政府采购法》及其实施条例，凡与采购项目的采购人员及相关人员有利害关系的，必须主动申请回避。</w:t>
      </w:r>
    </w:p>
    <w:p w14:paraId="5CDA0E30">
      <w:pPr>
        <w:spacing w:line="360" w:lineRule="auto"/>
        <w:rPr>
          <w:rFonts w:ascii="Calibri" w:hAnsi="Calibri"/>
        </w:rPr>
      </w:pPr>
      <w:r>
        <w:rPr>
          <w:rFonts w:hint="eastAsia"/>
        </w:rPr>
        <w:t>我们将严格遵守上述承诺，坚决维护健康的医疗秩序，做到廉洁守信，依法营销，并愿意接受各级各界人士监督。</w:t>
      </w:r>
      <w:r>
        <w:rPr>
          <w:rFonts w:hint="eastAsia" w:ascii="宋体" w:hAnsi="宋体" w:eastAsia="宋体" w:cs="Times New Roman"/>
          <w:sz w:val="24"/>
          <w:szCs w:val="24"/>
        </w:rPr>
        <w:t xml:space="preserve"> </w:t>
      </w:r>
    </w:p>
    <w:p w14:paraId="48D5B49E">
      <w:pPr>
        <w:spacing w:line="360" w:lineRule="auto"/>
        <w:ind w:firstLine="6090" w:firstLineChars="2900"/>
        <w:rPr>
          <w:rFonts w:ascii="Calibri" w:hAnsi="Calibri"/>
        </w:rPr>
      </w:pPr>
    </w:p>
    <w:p w14:paraId="08697C0B">
      <w:pPr>
        <w:spacing w:line="360" w:lineRule="auto"/>
        <w:ind w:firstLine="6090" w:firstLineChars="2900"/>
        <w:rPr>
          <w:rFonts w:ascii="Calibri" w:hAnsi="Calibri"/>
        </w:rPr>
        <w:sectPr>
          <w:footerReference r:id="rId6" w:type="first"/>
          <w:headerReference r:id="rId3" w:type="default"/>
          <w:footerReference r:id="rId4" w:type="default"/>
          <w:footerReference r:id="rId5" w:type="even"/>
          <w:pgSz w:w="11906" w:h="16838"/>
          <w:pgMar w:top="1361" w:right="1134" w:bottom="1361" w:left="1134" w:header="851" w:footer="907" w:gutter="0"/>
          <w:pgNumType w:fmt="decimal"/>
          <w:cols w:space="720" w:num="1"/>
          <w:docGrid w:linePitch="290" w:charSpace="0"/>
        </w:sectPr>
      </w:pPr>
      <w:r>
        <w:rPr>
          <w:rFonts w:hint="eastAsia" w:ascii="Calibri" w:hAnsi="Calibri"/>
        </w:rPr>
        <w:t>公司名称（盖章）</w:t>
      </w:r>
    </w:p>
    <w:p w14:paraId="61C9010E">
      <w:pPr>
        <w:rPr>
          <w:rFonts w:ascii="Times New Roman" w:hAnsi="Times New Roman" w:eastAsia="宋体" w:cs="Times New Roman"/>
          <w:szCs w:val="21"/>
        </w:rPr>
      </w:pPr>
    </w:p>
    <w:p w14:paraId="31499273">
      <w:pPr>
        <w:rPr>
          <w:rFonts w:ascii="Times New Roman" w:hAnsi="Times New Roman" w:eastAsia="宋体" w:cs="Times New Roman"/>
          <w:szCs w:val="21"/>
        </w:rPr>
      </w:pPr>
    </w:p>
    <w:p w14:paraId="0B6E643A">
      <w:pPr>
        <w:rPr>
          <w:rFonts w:ascii="Times New Roman" w:hAnsi="Times New Roman" w:eastAsia="宋体" w:cs="Times New Roman"/>
          <w:sz w:val="13"/>
          <w:szCs w:val="21"/>
        </w:rPr>
      </w:pPr>
    </w:p>
    <w:bookmarkEnd w:id="10"/>
    <w:bookmarkEnd w:id="11"/>
    <w:bookmarkEnd w:id="154"/>
    <w:bookmarkEnd w:id="155"/>
    <w:bookmarkEnd w:id="156"/>
    <w:p w14:paraId="647FE745">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第四章 项目需求</w:t>
      </w:r>
    </w:p>
    <w:p w14:paraId="1C5A436E">
      <w:pPr>
        <w:snapToGrid w:val="0"/>
        <w:spacing w:line="360" w:lineRule="auto"/>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项目概况：</w:t>
      </w:r>
    </w:p>
    <w:p w14:paraId="645FEA5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一、</w:t>
      </w:r>
      <w:r>
        <w:rPr>
          <w:rFonts w:ascii="仿宋" w:hAnsi="仿宋" w:eastAsia="仿宋" w:cs="仿宋"/>
          <w:b/>
          <w:bCs/>
          <w:color w:val="000000"/>
          <w:kern w:val="0"/>
          <w:sz w:val="28"/>
          <w:szCs w:val="28"/>
          <w:lang w:val="en-US" w:eastAsia="zh-CN" w:bidi="ar"/>
        </w:rPr>
        <w:t>维保项目概况：</w:t>
      </w:r>
      <w:r>
        <w:rPr>
          <w:rFonts w:hint="eastAsia" w:ascii="仿宋" w:hAnsi="仿宋" w:eastAsia="仿宋" w:cs="仿宋"/>
          <w:color w:val="000000"/>
          <w:kern w:val="0"/>
          <w:sz w:val="28"/>
          <w:szCs w:val="28"/>
          <w:lang w:val="en-US" w:eastAsia="zh-CN" w:bidi="ar"/>
        </w:rPr>
        <w:t xml:space="preserve">盐城市口腔医院手术室（ 2 个手术间、洁净走廊及辅房） </w:t>
      </w:r>
    </w:p>
    <w:p w14:paraId="64D64628">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二、总体技术要求： </w:t>
      </w:r>
    </w:p>
    <w:p w14:paraId="3B74E48C">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所有技术指标，包括设备、材料、包装、运输、安装、调试、维修等各项目技术参数，必须符合招标文件及国家规范的相关要求。 </w:t>
      </w:r>
    </w:p>
    <w:p w14:paraId="1C9772A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遵循的规范包括但不限于： </w:t>
      </w:r>
    </w:p>
    <w:p w14:paraId="6955F53C">
      <w:pPr>
        <w:keepNext w:val="0"/>
        <w:keepLines w:val="0"/>
        <w:widowControl/>
        <w:suppressLineNumbers w:val="0"/>
        <w:jc w:val="left"/>
      </w:pPr>
      <w:r>
        <w:rPr>
          <w:rFonts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中华人民共和国卫生部消毒技术规范 </w:t>
      </w:r>
    </w:p>
    <w:p w14:paraId="4EB5B248">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医院消毒卫生标准 GB 15982-2012 </w:t>
      </w:r>
    </w:p>
    <w:p w14:paraId="4A2CDB52">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空气过滤器 GB/T 14295-2019 </w:t>
      </w:r>
    </w:p>
    <w:p w14:paraId="4281A3D5">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高效空气过滤器 GB/T 13554-2020 </w:t>
      </w:r>
    </w:p>
    <w:p w14:paraId="2E7E3C92">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医务人员手卫生规范 WS/T 313 </w:t>
      </w:r>
    </w:p>
    <w:p w14:paraId="22DF2A6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医用防护口罩技术要求 GB 19083-2010 </w:t>
      </w:r>
    </w:p>
    <w:p w14:paraId="0C3C157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医疗废物管理条例（中华人民共和国国务院令第 380 号） </w:t>
      </w:r>
    </w:p>
    <w:p w14:paraId="48F0038F">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医疗卫生机构医疗废物管理办法（2003） </w:t>
      </w:r>
    </w:p>
    <w:p w14:paraId="51DA4ED6">
      <w:pPr>
        <w:keepNext w:val="0"/>
        <w:keepLines w:val="0"/>
        <w:widowControl/>
        <w:suppressLineNumbers w:val="0"/>
        <w:jc w:val="left"/>
      </w:pPr>
      <w:r>
        <w:rPr>
          <w:rFonts w:hint="default" w:ascii="Courier New" w:hAnsi="Courier New" w:eastAsia="宋体" w:cs="Courier New"/>
          <w:color w:val="000000"/>
          <w:kern w:val="0"/>
          <w:sz w:val="19"/>
          <w:szCs w:val="19"/>
          <w:lang w:val="en-US" w:eastAsia="zh-CN" w:bidi="ar"/>
        </w:rPr>
        <w:t xml:space="preserve">o </w:t>
      </w:r>
      <w:r>
        <w:rPr>
          <w:rFonts w:hint="eastAsia" w:ascii="仿宋" w:hAnsi="仿宋" w:eastAsia="仿宋" w:cs="仿宋"/>
          <w:color w:val="000000"/>
          <w:kern w:val="0"/>
          <w:sz w:val="28"/>
          <w:szCs w:val="28"/>
          <w:lang w:val="en-US" w:eastAsia="zh-CN" w:bidi="ar"/>
        </w:rPr>
        <w:t xml:space="preserve">医院消毒技术规范 Ws/T 367-2012 </w:t>
      </w:r>
    </w:p>
    <w:p w14:paraId="013524A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（三）维保范围和内容： </w:t>
      </w:r>
    </w:p>
    <w:p w14:paraId="3E3A566E">
      <w:pPr>
        <w:spacing w:before="102" w:line="222" w:lineRule="auto"/>
        <w:ind w:left="35"/>
        <w:rPr>
          <w:rFonts w:ascii="仿宋" w:hAnsi="仿宋" w:eastAsia="仿宋" w:cs="仿宋"/>
          <w:sz w:val="28"/>
          <w:szCs w:val="28"/>
        </w:rPr>
      </w:pPr>
      <w:r>
        <w:rPr>
          <w:rFonts w:ascii="仿宋" w:hAnsi="仿宋" w:eastAsia="仿宋" w:cs="仿宋"/>
          <w:b/>
          <w:bCs/>
          <w:spacing w:val="-8"/>
          <w:sz w:val="28"/>
          <w:szCs w:val="28"/>
        </w:rPr>
        <w:t>维保内容：</w:t>
      </w:r>
    </w:p>
    <w:p w14:paraId="392AD05D">
      <w:pPr>
        <w:spacing w:before="103" w:line="221" w:lineRule="auto"/>
        <w:ind w:firstLine="556" w:firstLineChars="200"/>
        <w:rPr>
          <w:rFonts w:ascii="仿宋" w:hAnsi="仿宋" w:eastAsia="仿宋" w:cs="仿宋"/>
          <w:sz w:val="28"/>
          <w:szCs w:val="28"/>
        </w:rPr>
      </w:pPr>
      <w:r>
        <w:rPr>
          <w:rFonts w:ascii="仿宋" w:hAnsi="仿宋" w:eastAsia="仿宋" w:cs="仿宋"/>
          <w:spacing w:val="-1"/>
          <w:sz w:val="28"/>
          <w:szCs w:val="28"/>
        </w:rPr>
        <w:t>1.对净化系统内所有机械传动部分进行检查调整、维修保</w:t>
      </w:r>
      <w:r>
        <w:rPr>
          <w:rFonts w:ascii="仿宋" w:hAnsi="仿宋" w:eastAsia="仿宋" w:cs="仿宋"/>
          <w:spacing w:val="-2"/>
          <w:sz w:val="28"/>
          <w:szCs w:val="28"/>
        </w:rPr>
        <w:t>养。</w:t>
      </w:r>
    </w:p>
    <w:p w14:paraId="3AAB88AE">
      <w:pPr>
        <w:spacing w:before="108" w:line="274" w:lineRule="auto"/>
        <w:ind w:firstLine="540" w:firstLineChars="200"/>
        <w:rPr>
          <w:rFonts w:ascii="仿宋" w:hAnsi="仿宋" w:eastAsia="仿宋" w:cs="仿宋"/>
          <w:spacing w:val="10"/>
          <w:sz w:val="28"/>
          <w:szCs w:val="28"/>
        </w:rPr>
      </w:pPr>
      <w:r>
        <w:rPr>
          <w:rFonts w:ascii="仿宋" w:hAnsi="仿宋" w:eastAsia="仿宋" w:cs="仿宋"/>
          <w:spacing w:val="-5"/>
          <w:sz w:val="28"/>
          <w:szCs w:val="28"/>
        </w:rPr>
        <w:t>2.对强电部分及其负载设备性能进行全面的检查调整、维修保养。</w:t>
      </w:r>
      <w:r>
        <w:rPr>
          <w:rFonts w:ascii="仿宋" w:hAnsi="仿宋" w:eastAsia="仿宋" w:cs="仿宋"/>
          <w:spacing w:val="10"/>
          <w:sz w:val="28"/>
          <w:szCs w:val="28"/>
        </w:rPr>
        <w:t xml:space="preserve"> </w:t>
      </w:r>
    </w:p>
    <w:p w14:paraId="4C4BEBA8">
      <w:pPr>
        <w:spacing w:before="108" w:line="274" w:lineRule="auto"/>
        <w:ind w:firstLine="556" w:firstLineChars="200"/>
        <w:rPr>
          <w:rFonts w:ascii="仿宋" w:hAnsi="仿宋" w:eastAsia="仿宋" w:cs="仿宋"/>
          <w:sz w:val="28"/>
          <w:szCs w:val="28"/>
        </w:rPr>
      </w:pPr>
      <w:r>
        <w:rPr>
          <w:rFonts w:ascii="仿宋" w:hAnsi="仿宋" w:eastAsia="仿宋" w:cs="仿宋"/>
          <w:spacing w:val="-1"/>
          <w:sz w:val="28"/>
          <w:szCs w:val="28"/>
        </w:rPr>
        <w:t>3.对呼叫、门禁等部分调整维修服务。</w:t>
      </w:r>
    </w:p>
    <w:p w14:paraId="03E973C9">
      <w:pPr>
        <w:spacing w:before="47" w:line="275" w:lineRule="auto"/>
        <w:ind w:right="199" w:firstLine="552" w:firstLineChars="200"/>
        <w:rPr>
          <w:rFonts w:ascii="仿宋" w:hAnsi="仿宋" w:eastAsia="仿宋" w:cs="仿宋"/>
          <w:sz w:val="28"/>
          <w:szCs w:val="28"/>
        </w:rPr>
      </w:pPr>
      <w:r>
        <w:rPr>
          <w:rFonts w:ascii="仿宋" w:hAnsi="仿宋" w:eastAsia="仿宋" w:cs="仿宋"/>
          <w:spacing w:val="-2"/>
          <w:sz w:val="28"/>
          <w:szCs w:val="28"/>
        </w:rPr>
        <w:t>4.对自动控制系统的传感器、执行器、多功能控制器（PLC） 、</w:t>
      </w:r>
      <w:r>
        <w:rPr>
          <w:rFonts w:ascii="仿宋" w:hAnsi="仿宋" w:eastAsia="仿宋" w:cs="仿宋"/>
          <w:spacing w:val="7"/>
          <w:sz w:val="28"/>
          <w:szCs w:val="28"/>
        </w:rPr>
        <w:t xml:space="preserve"> </w:t>
      </w:r>
      <w:r>
        <w:rPr>
          <w:rFonts w:ascii="仿宋" w:hAnsi="仿宋" w:eastAsia="仿宋" w:cs="仿宋"/>
          <w:spacing w:val="-2"/>
          <w:sz w:val="28"/>
          <w:szCs w:val="28"/>
        </w:rPr>
        <w:t>仪器仪表进行检查调整、维修服务。</w:t>
      </w:r>
    </w:p>
    <w:p w14:paraId="01C67FE2">
      <w:pPr>
        <w:spacing w:before="43" w:line="283" w:lineRule="auto"/>
        <w:ind w:right="199" w:firstLine="568" w:firstLineChars="200"/>
        <w:rPr>
          <w:rFonts w:ascii="仿宋" w:hAnsi="仿宋" w:eastAsia="仿宋" w:cs="仿宋"/>
          <w:sz w:val="28"/>
          <w:szCs w:val="28"/>
        </w:rPr>
      </w:pPr>
      <w:r>
        <w:rPr>
          <w:rFonts w:ascii="仿宋" w:hAnsi="仿宋" w:eastAsia="仿宋" w:cs="仿宋"/>
          <w:spacing w:val="2"/>
          <w:sz w:val="28"/>
          <w:szCs w:val="28"/>
        </w:rPr>
        <w:t>5.对净化系统区域中的设备和配件，如： 风机、风管、风阀、</w:t>
      </w:r>
      <w:r>
        <w:rPr>
          <w:rFonts w:ascii="仿宋" w:hAnsi="仿宋" w:eastAsia="仿宋" w:cs="仿宋"/>
          <w:spacing w:val="16"/>
          <w:sz w:val="28"/>
          <w:szCs w:val="28"/>
        </w:rPr>
        <w:t xml:space="preserve"> </w:t>
      </w:r>
      <w:r>
        <w:rPr>
          <w:rFonts w:ascii="仿宋" w:hAnsi="仿宋" w:eastAsia="仿宋" w:cs="仿宋"/>
          <w:spacing w:val="-2"/>
          <w:sz w:val="28"/>
          <w:szCs w:val="28"/>
        </w:rPr>
        <w:t>防火阀、连接器、过滤器、水管、水阀、初、中效过滤器、</w:t>
      </w:r>
      <w:r>
        <w:rPr>
          <w:rFonts w:ascii="仿宋" w:hAnsi="仿宋" w:eastAsia="仿宋" w:cs="仿宋"/>
          <w:spacing w:val="-3"/>
          <w:sz w:val="28"/>
          <w:szCs w:val="28"/>
        </w:rPr>
        <w:t>表冷器、</w:t>
      </w:r>
      <w:r>
        <w:rPr>
          <w:rFonts w:ascii="仿宋" w:hAnsi="仿宋" w:eastAsia="仿宋" w:cs="仿宋"/>
          <w:sz w:val="28"/>
          <w:szCs w:val="28"/>
        </w:rPr>
        <w:t xml:space="preserve"> </w:t>
      </w:r>
      <w:r>
        <w:rPr>
          <w:rFonts w:ascii="仿宋" w:hAnsi="仿宋" w:eastAsia="仿宋" w:cs="仿宋"/>
          <w:spacing w:val="-2"/>
          <w:sz w:val="28"/>
          <w:szCs w:val="28"/>
        </w:rPr>
        <w:t>加热器、减震器、加湿器、高效过滤器、静压箱等进行检查</w:t>
      </w:r>
      <w:r>
        <w:rPr>
          <w:rFonts w:ascii="仿宋" w:hAnsi="仿宋" w:eastAsia="仿宋" w:cs="仿宋"/>
          <w:spacing w:val="-3"/>
          <w:sz w:val="28"/>
          <w:szCs w:val="28"/>
        </w:rPr>
        <w:t>、调整、</w:t>
      </w:r>
      <w:r>
        <w:rPr>
          <w:rFonts w:ascii="仿宋" w:hAnsi="仿宋" w:eastAsia="仿宋" w:cs="仿宋"/>
          <w:sz w:val="28"/>
          <w:szCs w:val="28"/>
        </w:rPr>
        <w:t xml:space="preserve"> </w:t>
      </w:r>
      <w:r>
        <w:rPr>
          <w:rFonts w:ascii="仿宋" w:hAnsi="仿宋" w:eastAsia="仿宋" w:cs="仿宋"/>
          <w:spacing w:val="-4"/>
          <w:sz w:val="28"/>
          <w:szCs w:val="28"/>
        </w:rPr>
        <w:t>维修服务。</w:t>
      </w:r>
    </w:p>
    <w:p w14:paraId="117AF170">
      <w:pPr>
        <w:spacing w:before="45" w:line="221" w:lineRule="auto"/>
        <w:ind w:firstLine="556" w:firstLineChars="200"/>
        <w:rPr>
          <w:rFonts w:ascii="仿宋" w:hAnsi="仿宋" w:eastAsia="仿宋" w:cs="仿宋"/>
          <w:spacing w:val="-1"/>
          <w:sz w:val="28"/>
          <w:szCs w:val="28"/>
        </w:rPr>
      </w:pPr>
      <w:r>
        <w:rPr>
          <w:rFonts w:ascii="仿宋" w:hAnsi="仿宋" w:eastAsia="仿宋" w:cs="仿宋"/>
          <w:spacing w:val="-1"/>
          <w:sz w:val="28"/>
          <w:szCs w:val="28"/>
        </w:rPr>
        <w:t>6.对空调水管、风管及其附件进行检查、检修。</w:t>
      </w:r>
    </w:p>
    <w:p w14:paraId="672BA523">
      <w:pPr>
        <w:spacing w:before="45" w:line="221" w:lineRule="auto"/>
        <w:ind w:firstLine="520" w:firstLineChars="200"/>
        <w:rPr>
          <w:rFonts w:ascii="仿宋" w:hAnsi="仿宋" w:eastAsia="仿宋" w:cs="仿宋"/>
          <w:sz w:val="28"/>
          <w:szCs w:val="28"/>
        </w:rPr>
      </w:pPr>
      <w:r>
        <w:rPr>
          <w:rFonts w:ascii="仿宋" w:hAnsi="仿宋" w:eastAsia="仿宋" w:cs="仿宋"/>
          <w:spacing w:val="-10"/>
          <w:sz w:val="28"/>
          <w:szCs w:val="28"/>
        </w:rPr>
        <w:t>7.全年对合同范围内区域进行零星易损件（空开、阀门、保险丝、</w:t>
      </w:r>
      <w:r>
        <w:rPr>
          <w:rFonts w:ascii="仿宋" w:hAnsi="仿宋" w:eastAsia="仿宋" w:cs="仿宋"/>
          <w:spacing w:val="10"/>
          <w:sz w:val="28"/>
          <w:szCs w:val="28"/>
        </w:rPr>
        <w:t xml:space="preserve"> </w:t>
      </w:r>
      <w:r>
        <w:rPr>
          <w:rFonts w:ascii="仿宋" w:hAnsi="仿宋" w:eastAsia="仿宋" w:cs="仿宋"/>
          <w:spacing w:val="-4"/>
          <w:sz w:val="28"/>
          <w:szCs w:val="28"/>
        </w:rPr>
        <w:t>皮带、轴承、电气元器件、仪表、水管件、水过滤器、加湿器及加湿桶、压差表，机组内初效、中效过滤器等）修理、更换、加氟利昂等</w:t>
      </w:r>
      <w:r>
        <w:rPr>
          <w:rFonts w:ascii="仿宋" w:hAnsi="仿宋" w:eastAsia="仿宋" w:cs="仿宋"/>
          <w:spacing w:val="15"/>
          <w:sz w:val="28"/>
          <w:szCs w:val="28"/>
        </w:rPr>
        <w:t xml:space="preserve"> </w:t>
      </w:r>
      <w:r>
        <w:rPr>
          <w:rFonts w:ascii="仿宋" w:hAnsi="仿宋" w:eastAsia="仿宋" w:cs="仿宋"/>
          <w:spacing w:val="-4"/>
          <w:sz w:val="28"/>
          <w:szCs w:val="28"/>
        </w:rPr>
        <w:t>技术服务。</w:t>
      </w:r>
    </w:p>
    <w:p w14:paraId="42179945">
      <w:pPr>
        <w:spacing w:before="45" w:line="275" w:lineRule="auto"/>
        <w:ind w:right="835" w:firstLine="584" w:firstLineChars="200"/>
        <w:rPr>
          <w:rFonts w:ascii="仿宋" w:hAnsi="仿宋" w:eastAsia="仿宋" w:cs="仿宋"/>
          <w:sz w:val="28"/>
          <w:szCs w:val="28"/>
        </w:rPr>
      </w:pPr>
      <w:r>
        <w:rPr>
          <w:rFonts w:ascii="仿宋" w:hAnsi="仿宋" w:eastAsia="仿宋" w:cs="仿宋"/>
          <w:spacing w:val="6"/>
          <w:sz w:val="28"/>
          <w:szCs w:val="28"/>
        </w:rPr>
        <w:t>8.每一年对手术室净化指标由</w:t>
      </w:r>
      <w:r>
        <w:rPr>
          <w:rFonts w:hint="eastAsia" w:ascii="仿宋" w:hAnsi="仿宋" w:eastAsia="仿宋" w:cs="仿宋"/>
          <w:spacing w:val="6"/>
          <w:sz w:val="28"/>
          <w:szCs w:val="28"/>
          <w:lang w:eastAsia="zh-CN"/>
        </w:rPr>
        <w:t>医院邀请</w:t>
      </w:r>
      <w:r>
        <w:rPr>
          <w:rFonts w:ascii="仿宋" w:hAnsi="仿宋" w:eastAsia="仿宋" w:cs="仿宋"/>
          <w:spacing w:val="6"/>
          <w:sz w:val="28"/>
          <w:szCs w:val="28"/>
        </w:rPr>
        <w:t>第三方检测机构</w:t>
      </w:r>
      <w:r>
        <w:rPr>
          <w:rFonts w:ascii="仿宋" w:hAnsi="仿宋" w:eastAsia="仿宋" w:cs="仿宋"/>
          <w:spacing w:val="-1"/>
          <w:sz w:val="28"/>
          <w:szCs w:val="28"/>
        </w:rPr>
        <w:t>进行检测并出具检测报告，确保符合要</w:t>
      </w:r>
      <w:r>
        <w:rPr>
          <w:rFonts w:ascii="仿宋" w:hAnsi="仿宋" w:eastAsia="仿宋" w:cs="仿宋"/>
          <w:spacing w:val="-2"/>
          <w:sz w:val="28"/>
          <w:szCs w:val="28"/>
        </w:rPr>
        <w:t>求。（按照原设计标准）</w:t>
      </w:r>
    </w:p>
    <w:p w14:paraId="6A50D4A8">
      <w:pPr>
        <w:spacing w:before="45" w:line="222" w:lineRule="auto"/>
        <w:ind w:firstLine="556" w:firstLineChars="200"/>
        <w:rPr>
          <w:rFonts w:ascii="仿宋" w:hAnsi="仿宋" w:eastAsia="仿宋" w:cs="仿宋"/>
          <w:sz w:val="28"/>
          <w:szCs w:val="28"/>
        </w:rPr>
      </w:pPr>
      <w:r>
        <w:rPr>
          <w:rFonts w:ascii="仿宋" w:hAnsi="仿宋" w:eastAsia="仿宋" w:cs="仿宋"/>
          <w:spacing w:val="-1"/>
          <w:sz w:val="28"/>
          <w:szCs w:val="28"/>
        </w:rPr>
        <w:t>9.全年对系统维护保养、维修服务。</w:t>
      </w:r>
    </w:p>
    <w:p w14:paraId="153F81F6">
      <w:pPr>
        <w:spacing w:before="103" w:line="217" w:lineRule="auto"/>
        <w:ind w:left="568"/>
        <w:rPr>
          <w:rFonts w:ascii="仿宋" w:hAnsi="仿宋" w:eastAsia="仿宋" w:cs="仿宋"/>
          <w:sz w:val="28"/>
          <w:szCs w:val="28"/>
        </w:rPr>
      </w:pPr>
      <w:r>
        <w:rPr>
          <w:rFonts w:ascii="仿宋" w:hAnsi="仿宋" w:eastAsia="仿宋" w:cs="仿宋"/>
          <w:b/>
          <w:bCs/>
          <w:spacing w:val="-5"/>
          <w:sz w:val="28"/>
          <w:szCs w:val="28"/>
        </w:rPr>
        <w:t>维护项目及服务保养明细：</w:t>
      </w:r>
    </w:p>
    <w:tbl>
      <w:tblPr>
        <w:tblStyle w:val="354"/>
        <w:tblW w:w="9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983"/>
        <w:gridCol w:w="4393"/>
        <w:gridCol w:w="2665"/>
      </w:tblGrid>
      <w:tr w14:paraId="597DA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14" w:type="dxa"/>
            <w:textDirection w:val="tbRlV"/>
            <w:vAlign w:val="top"/>
          </w:tcPr>
          <w:p w14:paraId="695211DC">
            <w:pPr>
              <w:pStyle w:val="353"/>
              <w:spacing w:before="212" w:line="202" w:lineRule="auto"/>
              <w:ind w:left="117"/>
            </w:pPr>
            <w:r>
              <w:rPr>
                <w:spacing w:val="7"/>
              </w:rPr>
              <w:t>序</w:t>
            </w:r>
            <w:r>
              <w:rPr>
                <w:spacing w:val="11"/>
              </w:rPr>
              <w:t xml:space="preserve"> </w:t>
            </w:r>
            <w:r>
              <w:rPr>
                <w:spacing w:val="7"/>
              </w:rPr>
              <w:t>号</w:t>
            </w:r>
          </w:p>
        </w:tc>
        <w:tc>
          <w:tcPr>
            <w:tcW w:w="1983" w:type="dxa"/>
            <w:vAlign w:val="top"/>
          </w:tcPr>
          <w:p w14:paraId="6189DA4C">
            <w:pPr>
              <w:spacing w:line="243" w:lineRule="auto"/>
              <w:rPr>
                <w:rFonts w:ascii="Arial"/>
                <w:sz w:val="21"/>
              </w:rPr>
            </w:pPr>
          </w:p>
          <w:p w14:paraId="74DCCA65">
            <w:pPr>
              <w:pStyle w:val="353"/>
              <w:spacing w:before="91" w:line="222" w:lineRule="auto"/>
              <w:ind w:left="451"/>
            </w:pPr>
            <w:r>
              <w:rPr>
                <w:spacing w:val="-6"/>
              </w:rPr>
              <w:t>维护项目</w:t>
            </w:r>
          </w:p>
        </w:tc>
        <w:tc>
          <w:tcPr>
            <w:tcW w:w="4393" w:type="dxa"/>
            <w:vAlign w:val="top"/>
          </w:tcPr>
          <w:p w14:paraId="6389C0FF">
            <w:pPr>
              <w:spacing w:line="242" w:lineRule="auto"/>
              <w:rPr>
                <w:rFonts w:ascii="Arial"/>
                <w:sz w:val="21"/>
              </w:rPr>
            </w:pPr>
          </w:p>
          <w:p w14:paraId="7326F115">
            <w:pPr>
              <w:pStyle w:val="353"/>
              <w:spacing w:before="91" w:line="222" w:lineRule="auto"/>
              <w:ind w:left="129"/>
            </w:pPr>
            <w:r>
              <w:rPr>
                <w:spacing w:val="-3"/>
              </w:rPr>
              <w:t>维护服务保养明细</w:t>
            </w:r>
          </w:p>
        </w:tc>
        <w:tc>
          <w:tcPr>
            <w:tcW w:w="2665" w:type="dxa"/>
            <w:vAlign w:val="top"/>
          </w:tcPr>
          <w:p w14:paraId="389AC4DC">
            <w:pPr>
              <w:spacing w:line="243" w:lineRule="auto"/>
              <w:rPr>
                <w:rFonts w:ascii="Arial"/>
                <w:sz w:val="21"/>
              </w:rPr>
            </w:pPr>
          </w:p>
          <w:p w14:paraId="6B65F304">
            <w:pPr>
              <w:pStyle w:val="353"/>
              <w:spacing w:before="91" w:line="225" w:lineRule="auto"/>
              <w:ind w:left="1070"/>
            </w:pPr>
            <w:r>
              <w:rPr>
                <w:spacing w:val="-10"/>
              </w:rPr>
              <w:t>备注</w:t>
            </w:r>
          </w:p>
        </w:tc>
      </w:tr>
      <w:tr w14:paraId="751F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6F2795B1">
            <w:pPr>
              <w:pStyle w:val="353"/>
              <w:spacing w:before="160" w:line="181" w:lineRule="auto"/>
              <w:ind w:left="315"/>
            </w:pPr>
            <w:r>
              <w:t>1</w:t>
            </w:r>
          </w:p>
        </w:tc>
        <w:tc>
          <w:tcPr>
            <w:tcW w:w="1983" w:type="dxa"/>
            <w:vMerge w:val="restart"/>
            <w:tcBorders>
              <w:bottom w:val="nil"/>
            </w:tcBorders>
            <w:vAlign w:val="top"/>
          </w:tcPr>
          <w:p w14:paraId="1FDD6BF1">
            <w:pPr>
              <w:spacing w:line="271" w:lineRule="auto"/>
              <w:rPr>
                <w:rFonts w:ascii="Arial"/>
                <w:sz w:val="21"/>
              </w:rPr>
            </w:pPr>
          </w:p>
          <w:p w14:paraId="47224382">
            <w:pPr>
              <w:spacing w:line="271" w:lineRule="auto"/>
              <w:rPr>
                <w:rFonts w:ascii="Arial"/>
                <w:sz w:val="21"/>
              </w:rPr>
            </w:pPr>
          </w:p>
          <w:p w14:paraId="7B931838">
            <w:pPr>
              <w:spacing w:line="272" w:lineRule="auto"/>
              <w:rPr>
                <w:rFonts w:ascii="Arial"/>
                <w:sz w:val="21"/>
              </w:rPr>
            </w:pPr>
          </w:p>
          <w:p w14:paraId="0950E53C">
            <w:pPr>
              <w:spacing w:line="272" w:lineRule="auto"/>
              <w:rPr>
                <w:rFonts w:ascii="Arial"/>
                <w:sz w:val="21"/>
              </w:rPr>
            </w:pPr>
          </w:p>
          <w:p w14:paraId="0EEA669C">
            <w:pPr>
              <w:spacing w:line="272" w:lineRule="auto"/>
              <w:rPr>
                <w:rFonts w:ascii="Arial"/>
                <w:sz w:val="21"/>
              </w:rPr>
            </w:pPr>
          </w:p>
          <w:p w14:paraId="601086B4">
            <w:pPr>
              <w:pStyle w:val="353"/>
              <w:spacing w:before="91" w:line="225" w:lineRule="auto"/>
              <w:ind w:left="477"/>
            </w:pPr>
            <w:r>
              <w:rPr>
                <w:spacing w:val="-13"/>
              </w:rPr>
              <w:t>电气系统</w:t>
            </w:r>
          </w:p>
        </w:tc>
        <w:tc>
          <w:tcPr>
            <w:tcW w:w="4393" w:type="dxa"/>
            <w:vAlign w:val="top"/>
          </w:tcPr>
          <w:p w14:paraId="41897047">
            <w:pPr>
              <w:pStyle w:val="353"/>
              <w:spacing w:before="113" w:line="212" w:lineRule="auto"/>
              <w:ind w:left="133"/>
            </w:pPr>
            <w:r>
              <w:rPr>
                <w:spacing w:val="-4"/>
              </w:rPr>
              <w:t>强弱电系统维护</w:t>
            </w:r>
          </w:p>
        </w:tc>
        <w:tc>
          <w:tcPr>
            <w:tcW w:w="2665" w:type="dxa"/>
            <w:vAlign w:val="top"/>
          </w:tcPr>
          <w:p w14:paraId="2EE24E10">
            <w:pPr>
              <w:pStyle w:val="353"/>
              <w:spacing w:before="113" w:line="212" w:lineRule="auto"/>
              <w:ind w:left="135"/>
            </w:pPr>
            <w:r>
              <w:rPr>
                <w:spacing w:val="-12"/>
              </w:rPr>
              <w:t>每月一次、定期巡检</w:t>
            </w:r>
          </w:p>
        </w:tc>
      </w:tr>
      <w:tr w14:paraId="7E6F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4" w:type="dxa"/>
            <w:vAlign w:val="top"/>
          </w:tcPr>
          <w:p w14:paraId="69FE43C7">
            <w:pPr>
              <w:pStyle w:val="353"/>
              <w:spacing w:before="160" w:line="181" w:lineRule="auto"/>
              <w:ind w:left="298"/>
            </w:pPr>
            <w:r>
              <w:t>2</w:t>
            </w:r>
          </w:p>
        </w:tc>
        <w:tc>
          <w:tcPr>
            <w:tcW w:w="1983" w:type="dxa"/>
            <w:vMerge w:val="continue"/>
            <w:tcBorders>
              <w:top w:val="nil"/>
              <w:bottom w:val="nil"/>
            </w:tcBorders>
            <w:vAlign w:val="top"/>
          </w:tcPr>
          <w:p w14:paraId="7EC9CC58">
            <w:pPr>
              <w:rPr>
                <w:rFonts w:ascii="Arial"/>
                <w:sz w:val="21"/>
              </w:rPr>
            </w:pPr>
          </w:p>
        </w:tc>
        <w:tc>
          <w:tcPr>
            <w:tcW w:w="4393" w:type="dxa"/>
            <w:vAlign w:val="top"/>
          </w:tcPr>
          <w:p w14:paraId="16B39EF3">
            <w:pPr>
              <w:pStyle w:val="353"/>
              <w:spacing w:before="111" w:line="213" w:lineRule="auto"/>
              <w:ind w:left="127"/>
            </w:pPr>
            <w:r>
              <w:rPr>
                <w:spacing w:val="-3"/>
              </w:rPr>
              <w:t>动力电箱柜、分电箱内元器件维护</w:t>
            </w:r>
          </w:p>
        </w:tc>
        <w:tc>
          <w:tcPr>
            <w:tcW w:w="2665" w:type="dxa"/>
            <w:vAlign w:val="top"/>
          </w:tcPr>
          <w:p w14:paraId="74731140">
            <w:pPr>
              <w:pStyle w:val="353"/>
              <w:spacing w:before="111" w:line="213" w:lineRule="auto"/>
              <w:ind w:left="135"/>
            </w:pPr>
            <w:r>
              <w:rPr>
                <w:spacing w:val="-12"/>
              </w:rPr>
              <w:t>每月一次、定期巡检</w:t>
            </w:r>
          </w:p>
        </w:tc>
      </w:tr>
      <w:tr w14:paraId="0D36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378628E8">
            <w:pPr>
              <w:pStyle w:val="353"/>
              <w:spacing w:before="162" w:line="180" w:lineRule="auto"/>
              <w:ind w:left="300"/>
            </w:pPr>
            <w:r>
              <w:t>3</w:t>
            </w:r>
          </w:p>
        </w:tc>
        <w:tc>
          <w:tcPr>
            <w:tcW w:w="1983" w:type="dxa"/>
            <w:vMerge w:val="continue"/>
            <w:tcBorders>
              <w:top w:val="nil"/>
              <w:bottom w:val="nil"/>
            </w:tcBorders>
            <w:vAlign w:val="top"/>
          </w:tcPr>
          <w:p w14:paraId="4233EFB9">
            <w:pPr>
              <w:rPr>
                <w:rFonts w:ascii="Arial"/>
                <w:sz w:val="21"/>
              </w:rPr>
            </w:pPr>
          </w:p>
        </w:tc>
        <w:tc>
          <w:tcPr>
            <w:tcW w:w="4393" w:type="dxa"/>
            <w:vAlign w:val="top"/>
          </w:tcPr>
          <w:p w14:paraId="05BCD1FA">
            <w:pPr>
              <w:pStyle w:val="353"/>
              <w:spacing w:before="113" w:line="212" w:lineRule="auto"/>
              <w:ind w:left="124"/>
            </w:pPr>
            <w:r>
              <w:rPr>
                <w:spacing w:val="-2"/>
              </w:rPr>
              <w:t>应急照明电池组充放电</w:t>
            </w:r>
          </w:p>
        </w:tc>
        <w:tc>
          <w:tcPr>
            <w:tcW w:w="2665" w:type="dxa"/>
            <w:vAlign w:val="top"/>
          </w:tcPr>
          <w:p w14:paraId="5BB86EC0">
            <w:pPr>
              <w:pStyle w:val="353"/>
              <w:spacing w:before="113" w:line="212" w:lineRule="auto"/>
              <w:ind w:left="135"/>
            </w:pPr>
            <w:r>
              <w:rPr>
                <w:spacing w:val="-12"/>
              </w:rPr>
              <w:t>每月一次、定期巡检</w:t>
            </w:r>
          </w:p>
        </w:tc>
      </w:tr>
      <w:tr w14:paraId="695B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0AD9A1AB">
            <w:pPr>
              <w:spacing w:line="288" w:lineRule="auto"/>
              <w:rPr>
                <w:rFonts w:ascii="Arial"/>
                <w:sz w:val="21"/>
              </w:rPr>
            </w:pPr>
          </w:p>
          <w:p w14:paraId="36941962">
            <w:pPr>
              <w:pStyle w:val="353"/>
              <w:spacing w:before="91" w:line="181" w:lineRule="auto"/>
              <w:ind w:left="293"/>
            </w:pPr>
            <w:r>
              <w:t>4</w:t>
            </w:r>
          </w:p>
        </w:tc>
        <w:tc>
          <w:tcPr>
            <w:tcW w:w="1983" w:type="dxa"/>
            <w:vMerge w:val="continue"/>
            <w:tcBorders>
              <w:top w:val="nil"/>
              <w:bottom w:val="nil"/>
            </w:tcBorders>
            <w:vAlign w:val="top"/>
          </w:tcPr>
          <w:p w14:paraId="7005999E">
            <w:pPr>
              <w:rPr>
                <w:rFonts w:ascii="Arial"/>
                <w:sz w:val="21"/>
              </w:rPr>
            </w:pPr>
          </w:p>
        </w:tc>
        <w:tc>
          <w:tcPr>
            <w:tcW w:w="4393" w:type="dxa"/>
            <w:vAlign w:val="top"/>
          </w:tcPr>
          <w:p w14:paraId="7D8216F8">
            <w:pPr>
              <w:pStyle w:val="353"/>
              <w:spacing w:before="113" w:line="251" w:lineRule="auto"/>
              <w:ind w:left="124" w:right="101" w:firstLine="3"/>
            </w:pPr>
            <w:r>
              <w:rPr>
                <w:spacing w:val="-3"/>
              </w:rPr>
              <w:t>动力电箱柜分电箱开关闭合、漏电</w:t>
            </w:r>
            <w:r>
              <w:rPr>
                <w:spacing w:val="3"/>
              </w:rPr>
              <w:t xml:space="preserve"> </w:t>
            </w:r>
            <w:r>
              <w:rPr>
                <w:spacing w:val="-5"/>
              </w:rPr>
              <w:t>按钮试验</w:t>
            </w:r>
          </w:p>
        </w:tc>
        <w:tc>
          <w:tcPr>
            <w:tcW w:w="2665" w:type="dxa"/>
            <w:vAlign w:val="top"/>
          </w:tcPr>
          <w:p w14:paraId="51364F7C">
            <w:pPr>
              <w:rPr>
                <w:rFonts w:ascii="Arial"/>
                <w:sz w:val="21"/>
              </w:rPr>
            </w:pPr>
          </w:p>
          <w:p w14:paraId="6907BD3A">
            <w:pPr>
              <w:pStyle w:val="353"/>
              <w:spacing w:before="91" w:line="221" w:lineRule="auto"/>
              <w:ind w:left="135"/>
            </w:pPr>
            <w:r>
              <w:rPr>
                <w:spacing w:val="-12"/>
              </w:rPr>
              <w:t>每月一次、定期巡检</w:t>
            </w:r>
          </w:p>
        </w:tc>
      </w:tr>
      <w:tr w14:paraId="44A50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7B417D3E">
            <w:pPr>
              <w:pStyle w:val="353"/>
              <w:spacing w:before="163" w:line="179" w:lineRule="auto"/>
              <w:ind w:left="300"/>
            </w:pPr>
            <w:r>
              <w:t>5</w:t>
            </w:r>
          </w:p>
        </w:tc>
        <w:tc>
          <w:tcPr>
            <w:tcW w:w="1983" w:type="dxa"/>
            <w:vMerge w:val="continue"/>
            <w:tcBorders>
              <w:top w:val="nil"/>
              <w:bottom w:val="nil"/>
            </w:tcBorders>
            <w:vAlign w:val="top"/>
          </w:tcPr>
          <w:p w14:paraId="50CF5CB2">
            <w:pPr>
              <w:rPr>
                <w:rFonts w:ascii="Arial"/>
                <w:sz w:val="21"/>
              </w:rPr>
            </w:pPr>
          </w:p>
        </w:tc>
        <w:tc>
          <w:tcPr>
            <w:tcW w:w="4393" w:type="dxa"/>
            <w:vAlign w:val="top"/>
          </w:tcPr>
          <w:p w14:paraId="36822A53">
            <w:pPr>
              <w:pStyle w:val="353"/>
              <w:spacing w:before="111" w:line="213" w:lineRule="auto"/>
              <w:ind w:left="151"/>
            </w:pPr>
            <w:r>
              <w:rPr>
                <w:spacing w:val="-8"/>
              </w:rPr>
              <w:t>门禁系统维护</w:t>
            </w:r>
          </w:p>
        </w:tc>
        <w:tc>
          <w:tcPr>
            <w:tcW w:w="2665" w:type="dxa"/>
            <w:vAlign w:val="top"/>
          </w:tcPr>
          <w:p w14:paraId="22660B2B">
            <w:pPr>
              <w:pStyle w:val="353"/>
              <w:spacing w:before="111" w:line="213" w:lineRule="auto"/>
              <w:ind w:left="135"/>
            </w:pPr>
            <w:r>
              <w:rPr>
                <w:spacing w:val="-12"/>
              </w:rPr>
              <w:t>每月一次、定期巡检</w:t>
            </w:r>
          </w:p>
        </w:tc>
      </w:tr>
      <w:tr w14:paraId="7D44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3F078F40">
            <w:pPr>
              <w:pStyle w:val="353"/>
              <w:spacing w:before="159" w:line="181" w:lineRule="auto"/>
              <w:ind w:left="297"/>
            </w:pPr>
            <w:r>
              <w:t>6</w:t>
            </w:r>
          </w:p>
        </w:tc>
        <w:tc>
          <w:tcPr>
            <w:tcW w:w="1983" w:type="dxa"/>
            <w:vMerge w:val="continue"/>
            <w:tcBorders>
              <w:top w:val="nil"/>
            </w:tcBorders>
            <w:vAlign w:val="top"/>
          </w:tcPr>
          <w:p w14:paraId="7758C92C">
            <w:pPr>
              <w:rPr>
                <w:rFonts w:ascii="Arial"/>
                <w:sz w:val="21"/>
              </w:rPr>
            </w:pPr>
          </w:p>
        </w:tc>
        <w:tc>
          <w:tcPr>
            <w:tcW w:w="4393" w:type="dxa"/>
            <w:vAlign w:val="top"/>
          </w:tcPr>
          <w:p w14:paraId="60B74584">
            <w:pPr>
              <w:pStyle w:val="353"/>
              <w:spacing w:before="111" w:line="213" w:lineRule="auto"/>
              <w:ind w:left="183"/>
            </w:pPr>
            <w:r>
              <w:rPr>
                <w:spacing w:val="-7"/>
              </w:rPr>
              <w:t>日光灯灯管检查维护更换</w:t>
            </w:r>
          </w:p>
        </w:tc>
        <w:tc>
          <w:tcPr>
            <w:tcW w:w="2665" w:type="dxa"/>
            <w:vAlign w:val="top"/>
          </w:tcPr>
          <w:p w14:paraId="16B93CA2">
            <w:pPr>
              <w:pStyle w:val="353"/>
              <w:spacing w:before="111" w:line="213" w:lineRule="auto"/>
              <w:ind w:left="135"/>
            </w:pPr>
            <w:r>
              <w:rPr>
                <w:spacing w:val="-12"/>
              </w:rPr>
              <w:t>每月一次、定期巡检</w:t>
            </w:r>
          </w:p>
        </w:tc>
      </w:tr>
      <w:tr w14:paraId="23E7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6779BED8">
            <w:pPr>
              <w:pStyle w:val="353"/>
              <w:spacing w:before="163" w:line="179" w:lineRule="auto"/>
              <w:ind w:left="301"/>
            </w:pPr>
            <w:r>
              <w:t>7</w:t>
            </w:r>
          </w:p>
        </w:tc>
        <w:tc>
          <w:tcPr>
            <w:tcW w:w="1983" w:type="dxa"/>
            <w:vMerge w:val="restart"/>
            <w:tcBorders>
              <w:bottom w:val="nil"/>
            </w:tcBorders>
            <w:vAlign w:val="top"/>
          </w:tcPr>
          <w:p w14:paraId="69CA57C0">
            <w:pPr>
              <w:spacing w:line="270" w:lineRule="auto"/>
              <w:rPr>
                <w:rFonts w:ascii="Arial"/>
                <w:sz w:val="21"/>
              </w:rPr>
            </w:pPr>
          </w:p>
          <w:p w14:paraId="48B75BDC">
            <w:pPr>
              <w:spacing w:line="270" w:lineRule="auto"/>
              <w:rPr>
                <w:rFonts w:ascii="Arial"/>
                <w:sz w:val="21"/>
              </w:rPr>
            </w:pPr>
          </w:p>
          <w:p w14:paraId="08FDAF2A">
            <w:pPr>
              <w:spacing w:line="270" w:lineRule="auto"/>
              <w:rPr>
                <w:rFonts w:ascii="Arial"/>
                <w:sz w:val="21"/>
              </w:rPr>
            </w:pPr>
          </w:p>
          <w:p w14:paraId="5FECB4BC">
            <w:pPr>
              <w:spacing w:line="271" w:lineRule="auto"/>
              <w:rPr>
                <w:rFonts w:ascii="Arial"/>
                <w:sz w:val="21"/>
              </w:rPr>
            </w:pPr>
          </w:p>
          <w:p w14:paraId="57D0B910">
            <w:pPr>
              <w:spacing w:line="271" w:lineRule="auto"/>
              <w:rPr>
                <w:rFonts w:ascii="Arial"/>
                <w:sz w:val="21"/>
              </w:rPr>
            </w:pPr>
          </w:p>
          <w:p w14:paraId="23A7F235">
            <w:pPr>
              <w:pStyle w:val="353"/>
              <w:spacing w:before="91" w:line="223" w:lineRule="auto"/>
              <w:ind w:left="450"/>
            </w:pPr>
            <w:r>
              <w:rPr>
                <w:spacing w:val="-6"/>
              </w:rPr>
              <w:t>装修部分</w:t>
            </w:r>
          </w:p>
        </w:tc>
        <w:tc>
          <w:tcPr>
            <w:tcW w:w="4393" w:type="dxa"/>
            <w:vAlign w:val="top"/>
          </w:tcPr>
          <w:p w14:paraId="79ECD0B1">
            <w:pPr>
              <w:pStyle w:val="353"/>
              <w:spacing w:before="111" w:line="213" w:lineRule="auto"/>
              <w:ind w:left="127"/>
            </w:pPr>
            <w:r>
              <w:rPr>
                <w:spacing w:val="-3"/>
              </w:rPr>
              <w:t>手推门检修维护</w:t>
            </w:r>
          </w:p>
        </w:tc>
        <w:tc>
          <w:tcPr>
            <w:tcW w:w="2665" w:type="dxa"/>
            <w:vAlign w:val="top"/>
          </w:tcPr>
          <w:p w14:paraId="4C45D2EE">
            <w:pPr>
              <w:pStyle w:val="353"/>
              <w:spacing w:before="111" w:line="213" w:lineRule="auto"/>
              <w:ind w:left="135"/>
            </w:pPr>
            <w:r>
              <w:rPr>
                <w:spacing w:val="-12"/>
              </w:rPr>
              <w:t>每月一次、定期巡检</w:t>
            </w:r>
          </w:p>
        </w:tc>
      </w:tr>
      <w:tr w14:paraId="5024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2245496D">
            <w:pPr>
              <w:pStyle w:val="353"/>
              <w:spacing w:before="159" w:line="181" w:lineRule="auto"/>
              <w:ind w:left="295"/>
            </w:pPr>
            <w:r>
              <w:t>8</w:t>
            </w:r>
          </w:p>
        </w:tc>
        <w:tc>
          <w:tcPr>
            <w:tcW w:w="1983" w:type="dxa"/>
            <w:vMerge w:val="continue"/>
            <w:tcBorders>
              <w:top w:val="nil"/>
              <w:bottom w:val="nil"/>
            </w:tcBorders>
            <w:vAlign w:val="top"/>
          </w:tcPr>
          <w:p w14:paraId="633B9E08">
            <w:pPr>
              <w:rPr>
                <w:rFonts w:ascii="Arial"/>
                <w:sz w:val="21"/>
              </w:rPr>
            </w:pPr>
          </w:p>
        </w:tc>
        <w:tc>
          <w:tcPr>
            <w:tcW w:w="4393" w:type="dxa"/>
            <w:vAlign w:val="top"/>
          </w:tcPr>
          <w:p w14:paraId="0423B30E">
            <w:pPr>
              <w:pStyle w:val="353"/>
              <w:spacing w:before="111" w:line="213" w:lineRule="auto"/>
              <w:ind w:left="123"/>
            </w:pPr>
            <w:r>
              <w:rPr>
                <w:spacing w:val="-2"/>
              </w:rPr>
              <w:t>墙地面装饰面层完好性检查</w:t>
            </w:r>
          </w:p>
        </w:tc>
        <w:tc>
          <w:tcPr>
            <w:tcW w:w="2665" w:type="dxa"/>
            <w:vAlign w:val="top"/>
          </w:tcPr>
          <w:p w14:paraId="675659C7">
            <w:pPr>
              <w:pStyle w:val="353"/>
              <w:spacing w:before="111" w:line="213" w:lineRule="auto"/>
              <w:ind w:left="135"/>
            </w:pPr>
            <w:r>
              <w:rPr>
                <w:spacing w:val="-12"/>
              </w:rPr>
              <w:t>每月一次、定期巡检</w:t>
            </w:r>
          </w:p>
        </w:tc>
      </w:tr>
      <w:tr w14:paraId="3197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2D52869A">
            <w:pPr>
              <w:pStyle w:val="353"/>
              <w:spacing w:before="160" w:line="181" w:lineRule="auto"/>
              <w:ind w:left="295"/>
            </w:pPr>
            <w:r>
              <w:t>9</w:t>
            </w:r>
          </w:p>
        </w:tc>
        <w:tc>
          <w:tcPr>
            <w:tcW w:w="1983" w:type="dxa"/>
            <w:vMerge w:val="continue"/>
            <w:tcBorders>
              <w:top w:val="nil"/>
              <w:bottom w:val="nil"/>
            </w:tcBorders>
            <w:vAlign w:val="top"/>
          </w:tcPr>
          <w:p w14:paraId="47037FEC">
            <w:pPr>
              <w:rPr>
                <w:rFonts w:ascii="Arial"/>
                <w:sz w:val="21"/>
              </w:rPr>
            </w:pPr>
          </w:p>
        </w:tc>
        <w:tc>
          <w:tcPr>
            <w:tcW w:w="4393" w:type="dxa"/>
            <w:vAlign w:val="top"/>
          </w:tcPr>
          <w:p w14:paraId="0D29686E">
            <w:pPr>
              <w:pStyle w:val="353"/>
              <w:spacing w:before="111" w:line="213" w:lineRule="auto"/>
              <w:ind w:left="135"/>
            </w:pPr>
            <w:r>
              <w:rPr>
                <w:spacing w:val="-4"/>
              </w:rPr>
              <w:t>气密灯罩气密性检查</w:t>
            </w:r>
          </w:p>
        </w:tc>
        <w:tc>
          <w:tcPr>
            <w:tcW w:w="2665" w:type="dxa"/>
            <w:vAlign w:val="top"/>
          </w:tcPr>
          <w:p w14:paraId="351D984F">
            <w:pPr>
              <w:pStyle w:val="353"/>
              <w:spacing w:before="111" w:line="213" w:lineRule="auto"/>
              <w:ind w:left="135"/>
            </w:pPr>
            <w:r>
              <w:rPr>
                <w:spacing w:val="-12"/>
              </w:rPr>
              <w:t>每月一次、定期巡检</w:t>
            </w:r>
          </w:p>
        </w:tc>
      </w:tr>
      <w:tr w14:paraId="27D25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714" w:type="dxa"/>
            <w:vAlign w:val="top"/>
          </w:tcPr>
          <w:p w14:paraId="09D56794">
            <w:pPr>
              <w:spacing w:line="287" w:lineRule="auto"/>
              <w:rPr>
                <w:rFonts w:ascii="Arial"/>
                <w:sz w:val="21"/>
              </w:rPr>
            </w:pPr>
          </w:p>
          <w:p w14:paraId="63F9DD15">
            <w:pPr>
              <w:pStyle w:val="353"/>
              <w:spacing w:before="91" w:line="181" w:lineRule="auto"/>
              <w:ind w:left="246"/>
            </w:pPr>
            <w:r>
              <w:rPr>
                <w:spacing w:val="-15"/>
              </w:rPr>
              <w:t>10</w:t>
            </w:r>
          </w:p>
        </w:tc>
        <w:tc>
          <w:tcPr>
            <w:tcW w:w="1983" w:type="dxa"/>
            <w:vMerge w:val="continue"/>
            <w:tcBorders>
              <w:top w:val="nil"/>
              <w:bottom w:val="nil"/>
            </w:tcBorders>
            <w:vAlign w:val="top"/>
          </w:tcPr>
          <w:p w14:paraId="42345211">
            <w:pPr>
              <w:rPr>
                <w:rFonts w:ascii="Arial"/>
                <w:sz w:val="21"/>
              </w:rPr>
            </w:pPr>
          </w:p>
        </w:tc>
        <w:tc>
          <w:tcPr>
            <w:tcW w:w="4393" w:type="dxa"/>
            <w:vAlign w:val="top"/>
          </w:tcPr>
          <w:p w14:paraId="00D447F8">
            <w:pPr>
              <w:pStyle w:val="353"/>
              <w:spacing w:before="112" w:line="251" w:lineRule="auto"/>
              <w:ind w:left="129" w:right="103" w:firstLine="21"/>
            </w:pPr>
            <w:r>
              <w:rPr>
                <w:spacing w:val="-5"/>
              </w:rPr>
              <w:t>门禁手动开关、门禁系统、呼叫系</w:t>
            </w:r>
            <w:r>
              <w:rPr>
                <w:spacing w:val="6"/>
              </w:rPr>
              <w:t xml:space="preserve"> </w:t>
            </w:r>
            <w:r>
              <w:t>统</w:t>
            </w:r>
          </w:p>
        </w:tc>
        <w:tc>
          <w:tcPr>
            <w:tcW w:w="2665" w:type="dxa"/>
            <w:vAlign w:val="top"/>
          </w:tcPr>
          <w:p w14:paraId="65F36145">
            <w:pPr>
              <w:pStyle w:val="353"/>
              <w:spacing w:before="331" w:line="221" w:lineRule="auto"/>
              <w:ind w:left="135"/>
            </w:pPr>
            <w:r>
              <w:rPr>
                <w:spacing w:val="-12"/>
              </w:rPr>
              <w:t>每月一次、定期巡检</w:t>
            </w:r>
          </w:p>
        </w:tc>
      </w:tr>
      <w:tr w14:paraId="713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714" w:type="dxa"/>
            <w:vAlign w:val="top"/>
          </w:tcPr>
          <w:p w14:paraId="7D039B2B">
            <w:pPr>
              <w:spacing w:line="289" w:lineRule="auto"/>
              <w:rPr>
                <w:rFonts w:ascii="Arial"/>
                <w:sz w:val="21"/>
              </w:rPr>
            </w:pPr>
          </w:p>
          <w:p w14:paraId="6BF9830A">
            <w:pPr>
              <w:pStyle w:val="353"/>
              <w:spacing w:before="91" w:line="181" w:lineRule="auto"/>
              <w:ind w:left="246"/>
            </w:pPr>
            <w:r>
              <w:rPr>
                <w:spacing w:val="-15"/>
              </w:rPr>
              <w:t>11</w:t>
            </w:r>
          </w:p>
        </w:tc>
        <w:tc>
          <w:tcPr>
            <w:tcW w:w="1983" w:type="dxa"/>
            <w:vMerge w:val="continue"/>
            <w:tcBorders>
              <w:top w:val="nil"/>
            </w:tcBorders>
            <w:vAlign w:val="top"/>
          </w:tcPr>
          <w:p w14:paraId="649CF753">
            <w:pPr>
              <w:rPr>
                <w:rFonts w:ascii="Arial"/>
                <w:sz w:val="21"/>
              </w:rPr>
            </w:pPr>
          </w:p>
        </w:tc>
        <w:tc>
          <w:tcPr>
            <w:tcW w:w="4393" w:type="dxa"/>
            <w:vAlign w:val="top"/>
          </w:tcPr>
          <w:p w14:paraId="5B70FAEF">
            <w:pPr>
              <w:pStyle w:val="353"/>
              <w:spacing w:before="112" w:line="251" w:lineRule="auto"/>
              <w:ind w:left="123" w:right="103" w:firstLine="7"/>
            </w:pPr>
            <w:r>
              <w:rPr>
                <w:spacing w:val="-4"/>
              </w:rPr>
              <w:t>互锁开关、器械柜门的检查更换维</w:t>
            </w:r>
            <w:r>
              <w:rPr>
                <w:spacing w:val="12"/>
              </w:rPr>
              <w:t xml:space="preserve"> </w:t>
            </w:r>
            <w:r>
              <w:t>修</w:t>
            </w:r>
          </w:p>
        </w:tc>
        <w:tc>
          <w:tcPr>
            <w:tcW w:w="2665" w:type="dxa"/>
            <w:vAlign w:val="top"/>
          </w:tcPr>
          <w:p w14:paraId="36805D03">
            <w:pPr>
              <w:rPr>
                <w:rFonts w:ascii="Arial"/>
                <w:sz w:val="21"/>
              </w:rPr>
            </w:pPr>
          </w:p>
          <w:p w14:paraId="7F8FD827">
            <w:pPr>
              <w:pStyle w:val="353"/>
              <w:spacing w:before="91" w:line="221" w:lineRule="auto"/>
              <w:ind w:left="135"/>
            </w:pPr>
            <w:r>
              <w:rPr>
                <w:spacing w:val="-12"/>
              </w:rPr>
              <w:t>每月一次、定期巡检</w:t>
            </w:r>
          </w:p>
        </w:tc>
      </w:tr>
      <w:tr w14:paraId="1502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4" w:hRule="atLeast"/>
        </w:trPr>
        <w:tc>
          <w:tcPr>
            <w:tcW w:w="714" w:type="dxa"/>
            <w:vAlign w:val="top"/>
          </w:tcPr>
          <w:p w14:paraId="1AFD0156">
            <w:pPr>
              <w:spacing w:line="253" w:lineRule="auto"/>
              <w:rPr>
                <w:rFonts w:ascii="Arial"/>
                <w:sz w:val="21"/>
              </w:rPr>
            </w:pPr>
          </w:p>
          <w:p w14:paraId="31237748">
            <w:pPr>
              <w:spacing w:line="254" w:lineRule="auto"/>
              <w:rPr>
                <w:rFonts w:ascii="Arial"/>
                <w:sz w:val="21"/>
              </w:rPr>
            </w:pPr>
          </w:p>
          <w:p w14:paraId="7A012CB8">
            <w:pPr>
              <w:pStyle w:val="353"/>
              <w:spacing w:before="91" w:line="181" w:lineRule="auto"/>
              <w:ind w:left="246"/>
            </w:pPr>
            <w:r>
              <w:rPr>
                <w:spacing w:val="-15"/>
              </w:rPr>
              <w:t>12</w:t>
            </w:r>
          </w:p>
        </w:tc>
        <w:tc>
          <w:tcPr>
            <w:tcW w:w="1983" w:type="dxa"/>
            <w:vAlign w:val="top"/>
          </w:tcPr>
          <w:p w14:paraId="063A444D">
            <w:pPr>
              <w:spacing w:line="243" w:lineRule="auto"/>
              <w:rPr>
                <w:rFonts w:ascii="Arial"/>
                <w:sz w:val="21"/>
              </w:rPr>
            </w:pPr>
          </w:p>
          <w:p w14:paraId="2018F5BB">
            <w:pPr>
              <w:pStyle w:val="353"/>
              <w:spacing w:before="91" w:line="274" w:lineRule="auto"/>
              <w:ind w:left="311" w:right="150" w:hanging="144"/>
            </w:pPr>
            <w:r>
              <w:rPr>
                <w:spacing w:val="-4"/>
              </w:rPr>
              <w:t>净化循环机组</w:t>
            </w:r>
            <w:r>
              <w:rPr>
                <w:spacing w:val="2"/>
              </w:rPr>
              <w:t xml:space="preserve"> </w:t>
            </w:r>
            <w:r>
              <w:rPr>
                <w:spacing w:val="-5"/>
              </w:rPr>
              <w:t>维修及维护</w:t>
            </w:r>
          </w:p>
        </w:tc>
        <w:tc>
          <w:tcPr>
            <w:tcW w:w="4393" w:type="dxa"/>
            <w:vAlign w:val="top"/>
          </w:tcPr>
          <w:p w14:paraId="71FF2B50">
            <w:pPr>
              <w:pStyle w:val="353"/>
              <w:spacing w:before="112" w:line="264" w:lineRule="auto"/>
              <w:ind w:left="127" w:right="103" w:firstLine="27"/>
            </w:pPr>
            <w:r>
              <w:rPr>
                <w:spacing w:val="-5"/>
              </w:rPr>
              <w:t>电机、风机、皮带、轴承、冷热表</w:t>
            </w:r>
            <w:r>
              <w:rPr>
                <w:spacing w:val="3"/>
              </w:rPr>
              <w:t xml:space="preserve"> </w:t>
            </w:r>
            <w:r>
              <w:rPr>
                <w:spacing w:val="-3"/>
              </w:rPr>
              <w:t>冷器、电动执行器、电动密闭阀、</w:t>
            </w:r>
            <w:r>
              <w:t xml:space="preserve"> </w:t>
            </w:r>
            <w:r>
              <w:rPr>
                <w:spacing w:val="-5"/>
              </w:rPr>
              <w:t>温度传感器</w:t>
            </w:r>
          </w:p>
        </w:tc>
        <w:tc>
          <w:tcPr>
            <w:tcW w:w="2665" w:type="dxa"/>
            <w:vAlign w:val="top"/>
          </w:tcPr>
          <w:p w14:paraId="65FC902E">
            <w:pPr>
              <w:spacing w:line="459" w:lineRule="auto"/>
              <w:rPr>
                <w:rFonts w:ascii="Arial"/>
                <w:sz w:val="21"/>
              </w:rPr>
            </w:pPr>
          </w:p>
          <w:p w14:paraId="1146F4C8">
            <w:pPr>
              <w:pStyle w:val="353"/>
              <w:spacing w:before="91" w:line="221" w:lineRule="auto"/>
              <w:ind w:left="135"/>
            </w:pPr>
            <w:r>
              <w:rPr>
                <w:spacing w:val="-12"/>
              </w:rPr>
              <w:t>每月一次、定期巡检</w:t>
            </w:r>
          </w:p>
        </w:tc>
      </w:tr>
      <w:tr w14:paraId="0FFD0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4" w:hRule="atLeast"/>
        </w:trPr>
        <w:tc>
          <w:tcPr>
            <w:tcW w:w="714" w:type="dxa"/>
            <w:vAlign w:val="top"/>
          </w:tcPr>
          <w:p w14:paraId="1DB015AE">
            <w:pPr>
              <w:spacing w:line="290" w:lineRule="auto"/>
              <w:rPr>
                <w:rFonts w:ascii="Arial"/>
                <w:sz w:val="21"/>
              </w:rPr>
            </w:pPr>
          </w:p>
          <w:p w14:paraId="75684F79">
            <w:pPr>
              <w:pStyle w:val="353"/>
              <w:spacing w:before="91" w:line="181" w:lineRule="auto"/>
              <w:ind w:left="246"/>
            </w:pPr>
            <w:r>
              <w:rPr>
                <w:spacing w:val="-15"/>
              </w:rPr>
              <w:t>13</w:t>
            </w:r>
          </w:p>
        </w:tc>
        <w:tc>
          <w:tcPr>
            <w:tcW w:w="1983" w:type="dxa"/>
            <w:vAlign w:val="top"/>
          </w:tcPr>
          <w:p w14:paraId="28D9F813">
            <w:pPr>
              <w:pStyle w:val="353"/>
              <w:spacing w:before="115" w:line="250" w:lineRule="auto"/>
              <w:ind w:left="169" w:right="150" w:hanging="4"/>
            </w:pPr>
            <w:r>
              <w:rPr>
                <w:spacing w:val="-4"/>
              </w:rPr>
              <w:t>压缩机、散热</w:t>
            </w:r>
            <w:r>
              <w:rPr>
                <w:spacing w:val="4"/>
              </w:rPr>
              <w:t xml:space="preserve"> </w:t>
            </w:r>
            <w:r>
              <w:rPr>
                <w:spacing w:val="-4"/>
              </w:rPr>
              <w:t>扇、管道阀门</w:t>
            </w:r>
          </w:p>
        </w:tc>
        <w:tc>
          <w:tcPr>
            <w:tcW w:w="4393" w:type="dxa"/>
            <w:vAlign w:val="top"/>
          </w:tcPr>
          <w:p w14:paraId="40E8A566">
            <w:pPr>
              <w:pStyle w:val="353"/>
              <w:spacing w:before="114" w:line="221" w:lineRule="auto"/>
              <w:ind w:left="124"/>
            </w:pPr>
            <w:r>
              <w:rPr>
                <w:spacing w:val="-2"/>
              </w:rPr>
              <w:t>压缩机检修巡视、电扇的保</w:t>
            </w:r>
          </w:p>
          <w:p w14:paraId="0B89D8C6">
            <w:pPr>
              <w:pStyle w:val="353"/>
              <w:spacing w:before="107" w:line="209" w:lineRule="auto"/>
              <w:ind w:left="124"/>
            </w:pPr>
            <w:r>
              <w:rPr>
                <w:spacing w:val="-2"/>
              </w:rPr>
              <w:t>养维护、管道阀门的检修更换</w:t>
            </w:r>
          </w:p>
        </w:tc>
        <w:tc>
          <w:tcPr>
            <w:tcW w:w="2665" w:type="dxa"/>
            <w:vAlign w:val="top"/>
          </w:tcPr>
          <w:p w14:paraId="5CCEDC10">
            <w:pPr>
              <w:spacing w:line="242" w:lineRule="auto"/>
              <w:rPr>
                <w:rFonts w:ascii="Arial"/>
                <w:sz w:val="21"/>
              </w:rPr>
            </w:pPr>
          </w:p>
          <w:p w14:paraId="55CED2BF">
            <w:pPr>
              <w:pStyle w:val="353"/>
              <w:spacing w:before="91" w:line="221" w:lineRule="auto"/>
              <w:ind w:left="135"/>
            </w:pPr>
            <w:r>
              <w:rPr>
                <w:spacing w:val="-12"/>
              </w:rPr>
              <w:t>每月一次、定期巡检</w:t>
            </w:r>
          </w:p>
        </w:tc>
      </w:tr>
      <w:tr w14:paraId="4004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4D32C1DD">
            <w:pPr>
              <w:spacing w:line="292" w:lineRule="auto"/>
              <w:rPr>
                <w:rFonts w:ascii="Arial"/>
                <w:sz w:val="21"/>
              </w:rPr>
            </w:pPr>
          </w:p>
          <w:p w14:paraId="23CD290E">
            <w:pPr>
              <w:pStyle w:val="353"/>
              <w:spacing w:before="91" w:line="181" w:lineRule="auto"/>
              <w:ind w:left="246"/>
            </w:pPr>
            <w:r>
              <w:rPr>
                <w:spacing w:val="-15"/>
              </w:rPr>
              <w:t>14</w:t>
            </w:r>
          </w:p>
        </w:tc>
        <w:tc>
          <w:tcPr>
            <w:tcW w:w="1983" w:type="dxa"/>
            <w:vAlign w:val="top"/>
          </w:tcPr>
          <w:p w14:paraId="4AF9FF73">
            <w:pPr>
              <w:pStyle w:val="353"/>
              <w:spacing w:before="116" w:line="250" w:lineRule="auto"/>
              <w:ind w:left="635" w:right="150" w:hanging="469"/>
            </w:pPr>
            <w:r>
              <w:rPr>
                <w:spacing w:val="-4"/>
              </w:rPr>
              <w:t>所有机组百叶</w:t>
            </w:r>
            <w:r>
              <w:rPr>
                <w:spacing w:val="3"/>
              </w:rPr>
              <w:t xml:space="preserve"> </w:t>
            </w:r>
            <w:r>
              <w:rPr>
                <w:spacing w:val="-23"/>
              </w:rPr>
              <w:t>口维护</w:t>
            </w:r>
          </w:p>
        </w:tc>
        <w:tc>
          <w:tcPr>
            <w:tcW w:w="4393" w:type="dxa"/>
            <w:vAlign w:val="top"/>
          </w:tcPr>
          <w:p w14:paraId="5CBDA6DA">
            <w:pPr>
              <w:spacing w:line="244" w:lineRule="auto"/>
              <w:rPr>
                <w:rFonts w:ascii="Arial"/>
                <w:sz w:val="21"/>
              </w:rPr>
            </w:pPr>
          </w:p>
          <w:p w14:paraId="1696074B">
            <w:pPr>
              <w:pStyle w:val="353"/>
              <w:spacing w:before="91" w:line="223" w:lineRule="auto"/>
              <w:ind w:left="132"/>
            </w:pPr>
            <w:r>
              <w:rPr>
                <w:spacing w:val="-11"/>
              </w:rPr>
              <w:t>送、回风</w:t>
            </w:r>
            <w:r>
              <w:rPr>
                <w:spacing w:val="-67"/>
              </w:rPr>
              <w:t xml:space="preserve"> </w:t>
            </w:r>
            <w:r>
              <w:rPr>
                <w:spacing w:val="-11"/>
              </w:rPr>
              <w:t>口；排风</w:t>
            </w:r>
            <w:r>
              <w:rPr>
                <w:spacing w:val="-74"/>
              </w:rPr>
              <w:t xml:space="preserve"> </w:t>
            </w:r>
            <w:r>
              <w:rPr>
                <w:spacing w:val="-11"/>
              </w:rPr>
              <w:t>口</w:t>
            </w:r>
          </w:p>
        </w:tc>
        <w:tc>
          <w:tcPr>
            <w:tcW w:w="2665" w:type="dxa"/>
            <w:vAlign w:val="top"/>
          </w:tcPr>
          <w:p w14:paraId="41B5A7DD">
            <w:pPr>
              <w:spacing w:line="244" w:lineRule="auto"/>
              <w:rPr>
                <w:rFonts w:ascii="Arial"/>
                <w:sz w:val="21"/>
              </w:rPr>
            </w:pPr>
          </w:p>
          <w:p w14:paraId="72E25000">
            <w:pPr>
              <w:pStyle w:val="353"/>
              <w:spacing w:before="91" w:line="221" w:lineRule="auto"/>
              <w:ind w:left="135"/>
            </w:pPr>
            <w:r>
              <w:rPr>
                <w:spacing w:val="-12"/>
              </w:rPr>
              <w:t>每月一次、定期巡检</w:t>
            </w:r>
          </w:p>
        </w:tc>
      </w:tr>
      <w:tr w14:paraId="16414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7" w:hRule="atLeast"/>
        </w:trPr>
        <w:tc>
          <w:tcPr>
            <w:tcW w:w="714" w:type="dxa"/>
            <w:vAlign w:val="top"/>
          </w:tcPr>
          <w:p w14:paraId="1F59A508">
            <w:pPr>
              <w:spacing w:line="292" w:lineRule="auto"/>
              <w:rPr>
                <w:rFonts w:ascii="Arial"/>
                <w:sz w:val="21"/>
              </w:rPr>
            </w:pPr>
          </w:p>
          <w:p w14:paraId="07D6011E">
            <w:pPr>
              <w:pStyle w:val="353"/>
              <w:spacing w:before="91" w:line="181" w:lineRule="auto"/>
              <w:ind w:left="246"/>
            </w:pPr>
            <w:r>
              <w:rPr>
                <w:spacing w:val="-15"/>
              </w:rPr>
              <w:t>15</w:t>
            </w:r>
          </w:p>
        </w:tc>
        <w:tc>
          <w:tcPr>
            <w:tcW w:w="1983" w:type="dxa"/>
            <w:vAlign w:val="top"/>
          </w:tcPr>
          <w:p w14:paraId="53DCFB29">
            <w:pPr>
              <w:pStyle w:val="353"/>
              <w:spacing w:before="115" w:line="251" w:lineRule="auto"/>
              <w:ind w:left="188" w:right="148" w:hanging="23"/>
            </w:pPr>
            <w:r>
              <w:rPr>
                <w:spacing w:val="-3"/>
              </w:rPr>
              <w:t>机组供水管路</w:t>
            </w:r>
            <w:r>
              <w:rPr>
                <w:spacing w:val="1"/>
              </w:rPr>
              <w:t xml:space="preserve"> </w:t>
            </w:r>
            <w:r>
              <w:rPr>
                <w:spacing w:val="-6"/>
              </w:rPr>
              <w:t>Y</w:t>
            </w:r>
            <w:r>
              <w:rPr>
                <w:spacing w:val="-40"/>
              </w:rPr>
              <w:t xml:space="preserve"> </w:t>
            </w:r>
            <w:r>
              <w:rPr>
                <w:spacing w:val="-6"/>
              </w:rPr>
              <w:t>型过滤器检</w:t>
            </w:r>
            <w:r>
              <w:rPr>
                <w:spacing w:val="-5"/>
              </w:rPr>
              <w:t>查、清洁</w:t>
            </w:r>
          </w:p>
        </w:tc>
        <w:tc>
          <w:tcPr>
            <w:tcW w:w="4393" w:type="dxa"/>
            <w:vAlign w:val="top"/>
          </w:tcPr>
          <w:p w14:paraId="4FBF57B0">
            <w:pPr>
              <w:pStyle w:val="353"/>
              <w:spacing w:before="115" w:line="251" w:lineRule="auto"/>
              <w:ind w:left="124" w:right="103" w:hanging="1"/>
            </w:pPr>
            <w:r>
              <w:rPr>
                <w:spacing w:val="-3"/>
              </w:rPr>
              <w:t>水管截止阀、止回阀、过滤器、软</w:t>
            </w:r>
            <w:r>
              <w:rPr>
                <w:spacing w:val="4"/>
              </w:rPr>
              <w:t xml:space="preserve"> </w:t>
            </w:r>
            <w:r>
              <w:rPr>
                <w:spacing w:val="-5"/>
              </w:rPr>
              <w:t>接及水封</w:t>
            </w:r>
          </w:p>
        </w:tc>
        <w:tc>
          <w:tcPr>
            <w:tcW w:w="2665" w:type="dxa"/>
            <w:vAlign w:val="top"/>
          </w:tcPr>
          <w:p w14:paraId="3FC235E6">
            <w:pPr>
              <w:spacing w:line="244" w:lineRule="auto"/>
              <w:rPr>
                <w:rFonts w:ascii="Arial"/>
                <w:sz w:val="21"/>
              </w:rPr>
            </w:pPr>
          </w:p>
          <w:p w14:paraId="12ADB4FF">
            <w:pPr>
              <w:pStyle w:val="353"/>
              <w:spacing w:before="91" w:line="221" w:lineRule="auto"/>
              <w:ind w:left="135"/>
            </w:pPr>
            <w:r>
              <w:rPr>
                <w:spacing w:val="-12"/>
              </w:rPr>
              <w:t>每月一次、定期巡检</w:t>
            </w:r>
          </w:p>
        </w:tc>
      </w:tr>
      <w:tr w14:paraId="1BDEA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6F3B178C">
            <w:pPr>
              <w:spacing w:line="287" w:lineRule="auto"/>
              <w:rPr>
                <w:rFonts w:ascii="Arial"/>
                <w:sz w:val="21"/>
              </w:rPr>
            </w:pPr>
          </w:p>
          <w:p w14:paraId="77646F01">
            <w:pPr>
              <w:pStyle w:val="353"/>
              <w:spacing w:before="91" w:line="181" w:lineRule="auto"/>
              <w:ind w:left="246"/>
            </w:pPr>
            <w:r>
              <w:rPr>
                <w:spacing w:val="-15"/>
              </w:rPr>
              <w:t>16</w:t>
            </w:r>
          </w:p>
        </w:tc>
        <w:tc>
          <w:tcPr>
            <w:tcW w:w="1983" w:type="dxa"/>
            <w:vAlign w:val="top"/>
          </w:tcPr>
          <w:p w14:paraId="51F3B39A">
            <w:pPr>
              <w:pStyle w:val="353"/>
              <w:spacing w:before="110" w:line="252" w:lineRule="auto"/>
              <w:ind w:left="584" w:right="150" w:hanging="398"/>
            </w:pPr>
            <w:r>
              <w:rPr>
                <w:spacing w:val="-7"/>
              </w:rPr>
              <w:t>室外机清洁保</w:t>
            </w:r>
            <w:r>
              <w:rPr>
                <w:spacing w:val="1"/>
              </w:rPr>
              <w:t xml:space="preserve"> </w:t>
            </w:r>
            <w:r>
              <w:rPr>
                <w:spacing w:val="-6"/>
              </w:rPr>
              <w:t>养维护</w:t>
            </w:r>
          </w:p>
        </w:tc>
        <w:tc>
          <w:tcPr>
            <w:tcW w:w="4393" w:type="dxa"/>
            <w:vAlign w:val="top"/>
          </w:tcPr>
          <w:p w14:paraId="6E7AD381">
            <w:pPr>
              <w:pStyle w:val="353"/>
              <w:spacing w:before="332" w:line="221" w:lineRule="auto"/>
              <w:ind w:left="127"/>
            </w:pPr>
            <w:r>
              <w:rPr>
                <w:spacing w:val="-2"/>
              </w:rPr>
              <w:t>外机组巡视、清洁、检修</w:t>
            </w:r>
          </w:p>
        </w:tc>
        <w:tc>
          <w:tcPr>
            <w:tcW w:w="2665" w:type="dxa"/>
            <w:vAlign w:val="top"/>
          </w:tcPr>
          <w:p w14:paraId="5D02A4E1">
            <w:pPr>
              <w:pStyle w:val="353"/>
              <w:spacing w:before="332" w:line="221" w:lineRule="auto"/>
              <w:ind w:left="135"/>
            </w:pPr>
            <w:r>
              <w:rPr>
                <w:spacing w:val="-12"/>
              </w:rPr>
              <w:t>每月一次、定期巡检</w:t>
            </w:r>
          </w:p>
        </w:tc>
      </w:tr>
      <w:tr w14:paraId="6B59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4" w:hRule="atLeast"/>
        </w:trPr>
        <w:tc>
          <w:tcPr>
            <w:tcW w:w="714" w:type="dxa"/>
            <w:vAlign w:val="top"/>
          </w:tcPr>
          <w:p w14:paraId="50CC5548">
            <w:pPr>
              <w:spacing w:line="241" w:lineRule="auto"/>
              <w:rPr>
                <w:rFonts w:ascii="Arial"/>
                <w:sz w:val="21"/>
              </w:rPr>
            </w:pPr>
          </w:p>
          <w:p w14:paraId="5382C742">
            <w:pPr>
              <w:spacing w:line="241" w:lineRule="auto"/>
              <w:rPr>
                <w:rFonts w:ascii="Arial"/>
                <w:sz w:val="21"/>
              </w:rPr>
            </w:pPr>
          </w:p>
          <w:p w14:paraId="7A1B755D">
            <w:pPr>
              <w:spacing w:line="242" w:lineRule="auto"/>
              <w:rPr>
                <w:rFonts w:ascii="Arial"/>
                <w:sz w:val="21"/>
              </w:rPr>
            </w:pPr>
          </w:p>
          <w:p w14:paraId="2F408BFD">
            <w:pPr>
              <w:pStyle w:val="353"/>
              <w:spacing w:before="91" w:line="181" w:lineRule="auto"/>
              <w:ind w:left="246"/>
            </w:pPr>
            <w:r>
              <w:rPr>
                <w:spacing w:val="-15"/>
              </w:rPr>
              <w:t>17</w:t>
            </w:r>
          </w:p>
        </w:tc>
        <w:tc>
          <w:tcPr>
            <w:tcW w:w="1983" w:type="dxa"/>
            <w:vAlign w:val="top"/>
          </w:tcPr>
          <w:p w14:paraId="7E512777">
            <w:pPr>
              <w:pStyle w:val="353"/>
              <w:spacing w:before="330" w:line="223" w:lineRule="auto"/>
              <w:ind w:left="168"/>
            </w:pPr>
            <w:r>
              <w:rPr>
                <w:spacing w:val="-4"/>
              </w:rPr>
              <w:t>手术室高效送</w:t>
            </w:r>
          </w:p>
          <w:p w14:paraId="5DC0CDF1">
            <w:pPr>
              <w:pStyle w:val="353"/>
              <w:spacing w:before="103" w:line="222" w:lineRule="auto"/>
              <w:ind w:left="167"/>
            </w:pPr>
            <w:r>
              <w:rPr>
                <w:spacing w:val="-4"/>
              </w:rPr>
              <w:t>风口维护及过</w:t>
            </w:r>
          </w:p>
          <w:p w14:paraId="7C54014C">
            <w:pPr>
              <w:pStyle w:val="353"/>
              <w:spacing w:before="102" w:line="223" w:lineRule="auto"/>
              <w:ind w:left="729"/>
            </w:pPr>
            <w:r>
              <w:rPr>
                <w:spacing w:val="-10"/>
              </w:rPr>
              <w:t>滤器</w:t>
            </w:r>
          </w:p>
        </w:tc>
        <w:tc>
          <w:tcPr>
            <w:tcW w:w="4393" w:type="dxa"/>
            <w:vAlign w:val="top"/>
          </w:tcPr>
          <w:p w14:paraId="66A7471C">
            <w:pPr>
              <w:spacing w:line="456" w:lineRule="auto"/>
              <w:rPr>
                <w:rFonts w:ascii="Arial"/>
                <w:sz w:val="21"/>
              </w:rPr>
            </w:pPr>
          </w:p>
          <w:p w14:paraId="337EE278">
            <w:pPr>
              <w:pStyle w:val="353"/>
              <w:spacing w:before="91" w:line="275" w:lineRule="auto"/>
              <w:ind w:left="159" w:right="103" w:hanging="30"/>
              <w:rPr>
                <w:rFonts w:hint="eastAsia" w:eastAsia="仿宋"/>
                <w:lang w:eastAsia="zh-CN"/>
              </w:rPr>
            </w:pPr>
            <w:r>
              <w:rPr>
                <w:spacing w:val="-4"/>
              </w:rPr>
              <w:t>定期巡检，过滤器</w:t>
            </w:r>
            <w:r>
              <w:rPr>
                <w:rFonts w:hint="eastAsia"/>
                <w:spacing w:val="-4"/>
                <w:lang w:eastAsia="zh-CN"/>
              </w:rPr>
              <w:t>及时更换</w:t>
            </w:r>
          </w:p>
        </w:tc>
        <w:tc>
          <w:tcPr>
            <w:tcW w:w="2665" w:type="dxa"/>
            <w:vAlign w:val="top"/>
          </w:tcPr>
          <w:p w14:paraId="52E421C8">
            <w:pPr>
              <w:pStyle w:val="353"/>
              <w:spacing w:before="109" w:line="271" w:lineRule="auto"/>
              <w:ind w:left="126" w:right="70" w:firstLine="9"/>
              <w:jc w:val="both"/>
            </w:pPr>
            <w:r>
              <w:rPr>
                <w:spacing w:val="-12"/>
              </w:rPr>
              <w:t>需要附上报价单，高</w:t>
            </w:r>
            <w:r>
              <w:rPr>
                <w:spacing w:val="3"/>
              </w:rPr>
              <w:t xml:space="preserve"> </w:t>
            </w:r>
            <w:r>
              <w:rPr>
                <w:spacing w:val="10"/>
              </w:rPr>
              <w:t>效过滤器</w:t>
            </w:r>
            <w:r>
              <w:rPr>
                <w:rFonts w:hint="eastAsia"/>
                <w:spacing w:val="10"/>
                <w:lang w:eastAsia="zh-CN"/>
              </w:rPr>
              <w:t>包</w:t>
            </w:r>
            <w:r>
              <w:rPr>
                <w:spacing w:val="10"/>
              </w:rPr>
              <w:t>含在维</w:t>
            </w:r>
            <w:r>
              <w:rPr>
                <w:spacing w:val="2"/>
              </w:rPr>
              <w:t xml:space="preserve">  </w:t>
            </w:r>
            <w:r>
              <w:rPr>
                <w:spacing w:val="-11"/>
              </w:rPr>
              <w:t>保费中，更换人工</w:t>
            </w:r>
            <w:r>
              <w:rPr>
                <w:spacing w:val="-7"/>
              </w:rPr>
              <w:t>由中标供应商负责。</w:t>
            </w:r>
          </w:p>
        </w:tc>
      </w:tr>
      <w:tr w14:paraId="32103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1F813347">
            <w:pPr>
              <w:spacing w:line="253" w:lineRule="auto"/>
              <w:rPr>
                <w:rFonts w:ascii="Arial"/>
                <w:sz w:val="21"/>
              </w:rPr>
            </w:pPr>
          </w:p>
          <w:p w14:paraId="3420A0FB">
            <w:pPr>
              <w:spacing w:line="254" w:lineRule="auto"/>
              <w:rPr>
                <w:rFonts w:ascii="Arial"/>
                <w:sz w:val="21"/>
              </w:rPr>
            </w:pPr>
          </w:p>
          <w:p w14:paraId="123479CD">
            <w:pPr>
              <w:pStyle w:val="353"/>
              <w:spacing w:before="91" w:line="181" w:lineRule="auto"/>
              <w:ind w:left="246"/>
            </w:pPr>
            <w:r>
              <w:rPr>
                <w:spacing w:val="-15"/>
              </w:rPr>
              <w:t>18</w:t>
            </w:r>
          </w:p>
        </w:tc>
        <w:tc>
          <w:tcPr>
            <w:tcW w:w="1983" w:type="dxa"/>
            <w:vAlign w:val="top"/>
          </w:tcPr>
          <w:p w14:paraId="104F3F71">
            <w:pPr>
              <w:pStyle w:val="353"/>
              <w:spacing w:before="111" w:line="276" w:lineRule="auto"/>
              <w:ind w:left="164" w:right="150" w:firstLine="3"/>
            </w:pPr>
            <w:r>
              <w:rPr>
                <w:spacing w:val="-4"/>
              </w:rPr>
              <w:t>净化机组过滤</w:t>
            </w:r>
            <w:r>
              <w:rPr>
                <w:spacing w:val="2"/>
              </w:rPr>
              <w:t xml:space="preserve"> </w:t>
            </w:r>
            <w:r>
              <w:rPr>
                <w:spacing w:val="-11"/>
              </w:rPr>
              <w:t>器维护清洗、</w:t>
            </w:r>
          </w:p>
          <w:p w14:paraId="6B768BC9">
            <w:pPr>
              <w:pStyle w:val="353"/>
              <w:spacing w:before="43" w:line="212" w:lineRule="auto"/>
              <w:ind w:left="730"/>
            </w:pPr>
            <w:r>
              <w:rPr>
                <w:spacing w:val="-11"/>
              </w:rPr>
              <w:t>更换</w:t>
            </w:r>
          </w:p>
        </w:tc>
        <w:tc>
          <w:tcPr>
            <w:tcW w:w="4393" w:type="dxa"/>
            <w:vAlign w:val="center"/>
          </w:tcPr>
          <w:p w14:paraId="1ACC98B9">
            <w:pPr>
              <w:pStyle w:val="353"/>
              <w:spacing w:before="91" w:line="223" w:lineRule="auto"/>
              <w:jc w:val="both"/>
            </w:pPr>
            <w:r>
              <w:rPr>
                <w:spacing w:val="-4"/>
              </w:rPr>
              <w:t>定期巡检，过滤器</w:t>
            </w:r>
            <w:r>
              <w:rPr>
                <w:rFonts w:hint="eastAsia"/>
                <w:spacing w:val="-4"/>
                <w:lang w:eastAsia="zh-CN"/>
              </w:rPr>
              <w:t>及时更换</w:t>
            </w:r>
          </w:p>
        </w:tc>
        <w:tc>
          <w:tcPr>
            <w:tcW w:w="2665" w:type="dxa"/>
            <w:vAlign w:val="top"/>
          </w:tcPr>
          <w:p w14:paraId="0938FBB7">
            <w:pPr>
              <w:pStyle w:val="353"/>
              <w:spacing w:before="331" w:line="274" w:lineRule="auto"/>
              <w:ind w:left="926" w:right="107" w:hanging="791"/>
            </w:pPr>
            <w:r>
              <w:rPr>
                <w:spacing w:val="-12"/>
              </w:rPr>
              <w:t>每半年更换一次、定</w:t>
            </w:r>
            <w:r>
              <w:rPr>
                <w:spacing w:val="4"/>
              </w:rPr>
              <w:t xml:space="preserve"> </w:t>
            </w:r>
            <w:r>
              <w:rPr>
                <w:spacing w:val="-6"/>
              </w:rPr>
              <w:t>期巡检</w:t>
            </w:r>
          </w:p>
        </w:tc>
      </w:tr>
      <w:tr w14:paraId="628D7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14" w:type="dxa"/>
            <w:vAlign w:val="top"/>
          </w:tcPr>
          <w:p w14:paraId="6596211C">
            <w:pPr>
              <w:spacing w:line="253" w:lineRule="auto"/>
              <w:rPr>
                <w:rFonts w:ascii="Arial"/>
                <w:sz w:val="21"/>
              </w:rPr>
            </w:pPr>
          </w:p>
          <w:p w14:paraId="501A19E4">
            <w:pPr>
              <w:spacing w:line="254" w:lineRule="auto"/>
              <w:rPr>
                <w:rFonts w:ascii="Arial"/>
                <w:sz w:val="21"/>
              </w:rPr>
            </w:pPr>
          </w:p>
          <w:p w14:paraId="7E6DF106">
            <w:pPr>
              <w:pStyle w:val="353"/>
              <w:spacing w:before="91" w:line="181" w:lineRule="auto"/>
              <w:ind w:left="246"/>
            </w:pPr>
            <w:r>
              <w:rPr>
                <w:spacing w:val="-15"/>
              </w:rPr>
              <w:t>19</w:t>
            </w:r>
          </w:p>
        </w:tc>
        <w:tc>
          <w:tcPr>
            <w:tcW w:w="1983" w:type="dxa"/>
            <w:vAlign w:val="top"/>
          </w:tcPr>
          <w:p w14:paraId="1789EF28">
            <w:pPr>
              <w:pStyle w:val="353"/>
              <w:spacing w:before="113" w:line="224" w:lineRule="auto"/>
              <w:jc w:val="right"/>
            </w:pPr>
            <w:r>
              <w:rPr>
                <w:spacing w:val="-17"/>
              </w:rPr>
              <w:t>各区域送、回、</w:t>
            </w:r>
          </w:p>
          <w:p w14:paraId="0F46C40D">
            <w:pPr>
              <w:pStyle w:val="353"/>
              <w:spacing w:before="101" w:line="222" w:lineRule="auto"/>
              <w:ind w:left="162"/>
            </w:pPr>
            <w:r>
              <w:rPr>
                <w:spacing w:val="-3"/>
              </w:rPr>
              <w:t>排风口维修及</w:t>
            </w:r>
          </w:p>
          <w:p w14:paraId="1CF59AF3">
            <w:pPr>
              <w:pStyle w:val="353"/>
              <w:spacing w:before="101" w:line="212" w:lineRule="auto"/>
              <w:ind w:left="729"/>
            </w:pPr>
            <w:r>
              <w:rPr>
                <w:spacing w:val="-10"/>
              </w:rPr>
              <w:t>检查</w:t>
            </w:r>
          </w:p>
        </w:tc>
        <w:tc>
          <w:tcPr>
            <w:tcW w:w="4393" w:type="dxa"/>
            <w:vAlign w:val="top"/>
          </w:tcPr>
          <w:p w14:paraId="7E67AE68">
            <w:pPr>
              <w:pStyle w:val="353"/>
              <w:spacing w:before="112" w:line="264" w:lineRule="auto"/>
              <w:ind w:left="126" w:right="101" w:firstLine="5"/>
              <w:jc w:val="both"/>
            </w:pPr>
            <w:r>
              <w:rPr>
                <w:spacing w:val="-7"/>
              </w:rPr>
              <w:t>送、</w:t>
            </w:r>
            <w:r>
              <w:rPr>
                <w:spacing w:val="-70"/>
              </w:rPr>
              <w:t xml:space="preserve"> </w:t>
            </w:r>
            <w:r>
              <w:rPr>
                <w:spacing w:val="-7"/>
              </w:rPr>
              <w:t>回、排风</w:t>
            </w:r>
            <w:r>
              <w:rPr>
                <w:spacing w:val="-64"/>
              </w:rPr>
              <w:t xml:space="preserve"> </w:t>
            </w:r>
            <w:r>
              <w:rPr>
                <w:spacing w:val="-7"/>
              </w:rPr>
              <w:t>口；送回排风管道</w:t>
            </w:r>
            <w:r>
              <w:rPr>
                <w:spacing w:val="-3"/>
              </w:rPr>
              <w:t>上的手动调节阀、定风量阀、止回</w:t>
            </w:r>
            <w:r>
              <w:rPr>
                <w:spacing w:val="-4"/>
              </w:rPr>
              <w:t>阀、防火阀</w:t>
            </w:r>
          </w:p>
        </w:tc>
        <w:tc>
          <w:tcPr>
            <w:tcW w:w="2665" w:type="dxa"/>
            <w:vAlign w:val="top"/>
          </w:tcPr>
          <w:p w14:paraId="6BF5580B">
            <w:pPr>
              <w:spacing w:line="459" w:lineRule="auto"/>
              <w:rPr>
                <w:rFonts w:ascii="Arial"/>
                <w:sz w:val="21"/>
              </w:rPr>
            </w:pPr>
          </w:p>
          <w:p w14:paraId="064A0CB3">
            <w:pPr>
              <w:pStyle w:val="353"/>
              <w:spacing w:before="91" w:line="221" w:lineRule="auto"/>
              <w:ind w:left="135"/>
            </w:pPr>
            <w:r>
              <w:rPr>
                <w:spacing w:val="-12"/>
              </w:rPr>
              <w:t>每月一次、定期巡检</w:t>
            </w:r>
          </w:p>
        </w:tc>
      </w:tr>
      <w:tr w14:paraId="577F6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14" w:type="dxa"/>
            <w:vAlign w:val="top"/>
          </w:tcPr>
          <w:p w14:paraId="54DA322B">
            <w:pPr>
              <w:pStyle w:val="353"/>
              <w:spacing w:before="163" w:line="179" w:lineRule="auto"/>
              <w:ind w:left="228"/>
            </w:pPr>
            <w:r>
              <w:rPr>
                <w:spacing w:val="-6"/>
              </w:rPr>
              <w:t>20</w:t>
            </w:r>
          </w:p>
        </w:tc>
        <w:tc>
          <w:tcPr>
            <w:tcW w:w="1983" w:type="dxa"/>
            <w:vAlign w:val="top"/>
          </w:tcPr>
          <w:p w14:paraId="5FA9059D">
            <w:pPr>
              <w:pStyle w:val="353"/>
              <w:spacing w:before="114" w:line="211" w:lineRule="auto"/>
              <w:ind w:left="165"/>
            </w:pPr>
            <w:r>
              <w:rPr>
                <w:spacing w:val="-3"/>
              </w:rPr>
              <w:t>机组控制面板</w:t>
            </w:r>
          </w:p>
        </w:tc>
        <w:tc>
          <w:tcPr>
            <w:tcW w:w="4393" w:type="dxa"/>
            <w:vAlign w:val="top"/>
          </w:tcPr>
          <w:p w14:paraId="124F820C">
            <w:pPr>
              <w:pStyle w:val="353"/>
              <w:spacing w:before="114" w:line="211" w:lineRule="auto"/>
              <w:ind w:left="126"/>
            </w:pPr>
            <w:r>
              <w:rPr>
                <w:spacing w:val="-3"/>
              </w:rPr>
              <w:t>运行状态、故障回馈</w:t>
            </w:r>
          </w:p>
        </w:tc>
        <w:tc>
          <w:tcPr>
            <w:tcW w:w="2665" w:type="dxa"/>
            <w:vAlign w:val="top"/>
          </w:tcPr>
          <w:p w14:paraId="040AD1D7">
            <w:pPr>
              <w:pStyle w:val="353"/>
              <w:spacing w:before="114" w:line="211" w:lineRule="auto"/>
              <w:ind w:left="135"/>
            </w:pPr>
            <w:r>
              <w:rPr>
                <w:spacing w:val="-12"/>
              </w:rPr>
              <w:t>每月一次、定期巡检</w:t>
            </w:r>
          </w:p>
        </w:tc>
      </w:tr>
      <w:tr w14:paraId="3242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1B0A2B51">
            <w:pPr>
              <w:spacing w:line="290" w:lineRule="auto"/>
              <w:rPr>
                <w:rFonts w:ascii="Arial"/>
                <w:sz w:val="21"/>
              </w:rPr>
            </w:pPr>
          </w:p>
          <w:p w14:paraId="28A74E93">
            <w:pPr>
              <w:pStyle w:val="353"/>
              <w:spacing w:before="91" w:line="181" w:lineRule="auto"/>
              <w:ind w:left="228"/>
            </w:pPr>
            <w:r>
              <w:rPr>
                <w:spacing w:val="-6"/>
              </w:rPr>
              <w:t>21</w:t>
            </w:r>
          </w:p>
        </w:tc>
        <w:tc>
          <w:tcPr>
            <w:tcW w:w="1983" w:type="dxa"/>
            <w:vAlign w:val="top"/>
          </w:tcPr>
          <w:p w14:paraId="26542D73">
            <w:pPr>
              <w:pStyle w:val="353"/>
              <w:spacing w:before="113" w:line="251" w:lineRule="auto"/>
              <w:ind w:left="448" w:right="150" w:hanging="276"/>
            </w:pPr>
            <w:r>
              <w:rPr>
                <w:spacing w:val="-5"/>
              </w:rPr>
              <w:t>照明系统的检</w:t>
            </w:r>
            <w:r>
              <w:rPr>
                <w:spacing w:val="3"/>
              </w:rPr>
              <w:t xml:space="preserve"> </w:t>
            </w:r>
            <w:r>
              <w:rPr>
                <w:spacing w:val="-5"/>
              </w:rPr>
              <w:t>查、维修</w:t>
            </w:r>
          </w:p>
        </w:tc>
        <w:tc>
          <w:tcPr>
            <w:tcW w:w="4393" w:type="dxa"/>
            <w:vAlign w:val="top"/>
          </w:tcPr>
          <w:p w14:paraId="45A86DA2">
            <w:pPr>
              <w:pStyle w:val="353"/>
              <w:spacing w:before="113" w:line="251" w:lineRule="auto"/>
              <w:ind w:left="134" w:right="101" w:hanging="11"/>
            </w:pPr>
            <w:r>
              <w:rPr>
                <w:spacing w:val="-3"/>
              </w:rPr>
              <w:t>灯管、镇流器、开关、插座、所有</w:t>
            </w:r>
            <w:r>
              <w:rPr>
                <w:spacing w:val="7"/>
              </w:rPr>
              <w:t xml:space="preserve"> </w:t>
            </w:r>
            <w:r>
              <w:rPr>
                <w:spacing w:val="-4"/>
              </w:rPr>
              <w:t>需要更换的电线电缆</w:t>
            </w:r>
          </w:p>
        </w:tc>
        <w:tc>
          <w:tcPr>
            <w:tcW w:w="2665" w:type="dxa"/>
            <w:vAlign w:val="top"/>
          </w:tcPr>
          <w:p w14:paraId="185E6407">
            <w:pPr>
              <w:spacing w:line="242" w:lineRule="auto"/>
              <w:rPr>
                <w:rFonts w:ascii="Arial"/>
                <w:sz w:val="21"/>
              </w:rPr>
            </w:pPr>
          </w:p>
          <w:p w14:paraId="57F01D1F">
            <w:pPr>
              <w:pStyle w:val="353"/>
              <w:spacing w:before="91" w:line="221" w:lineRule="auto"/>
              <w:ind w:left="135"/>
            </w:pPr>
            <w:r>
              <w:rPr>
                <w:spacing w:val="-12"/>
              </w:rPr>
              <w:t>每月一次、定期巡检</w:t>
            </w:r>
          </w:p>
        </w:tc>
      </w:tr>
      <w:tr w14:paraId="2F2F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4" w:hRule="atLeast"/>
        </w:trPr>
        <w:tc>
          <w:tcPr>
            <w:tcW w:w="714" w:type="dxa"/>
            <w:vAlign w:val="top"/>
          </w:tcPr>
          <w:p w14:paraId="368EC362">
            <w:pPr>
              <w:spacing w:line="242" w:lineRule="auto"/>
              <w:rPr>
                <w:rFonts w:ascii="Arial"/>
                <w:sz w:val="21"/>
              </w:rPr>
            </w:pPr>
          </w:p>
          <w:p w14:paraId="0158F28C">
            <w:pPr>
              <w:spacing w:line="242" w:lineRule="auto"/>
              <w:rPr>
                <w:rFonts w:ascii="Arial"/>
                <w:sz w:val="21"/>
              </w:rPr>
            </w:pPr>
          </w:p>
          <w:p w14:paraId="0AD262DA">
            <w:pPr>
              <w:spacing w:line="243" w:lineRule="auto"/>
              <w:rPr>
                <w:rFonts w:ascii="Arial"/>
                <w:sz w:val="21"/>
              </w:rPr>
            </w:pPr>
          </w:p>
          <w:p w14:paraId="675960D7">
            <w:pPr>
              <w:pStyle w:val="353"/>
              <w:spacing w:before="91" w:line="181" w:lineRule="auto"/>
              <w:ind w:left="228"/>
            </w:pPr>
            <w:r>
              <w:rPr>
                <w:spacing w:val="-6"/>
              </w:rPr>
              <w:t>22</w:t>
            </w:r>
          </w:p>
        </w:tc>
        <w:tc>
          <w:tcPr>
            <w:tcW w:w="1983" w:type="dxa"/>
            <w:vAlign w:val="top"/>
          </w:tcPr>
          <w:p w14:paraId="345E07E4">
            <w:pPr>
              <w:pStyle w:val="353"/>
              <w:spacing w:before="114" w:line="221" w:lineRule="auto"/>
              <w:ind w:left="170"/>
            </w:pPr>
            <w:r>
              <w:rPr>
                <w:spacing w:val="-4"/>
              </w:rPr>
              <w:t>一般配电柜、</w:t>
            </w:r>
          </w:p>
          <w:p w14:paraId="71CEBF4D">
            <w:pPr>
              <w:pStyle w:val="353"/>
              <w:spacing w:before="103" w:line="221" w:lineRule="auto"/>
              <w:ind w:left="311"/>
            </w:pPr>
            <w:r>
              <w:rPr>
                <w:spacing w:val="-5"/>
              </w:rPr>
              <w:t>配电箱的检</w:t>
            </w:r>
          </w:p>
          <w:p w14:paraId="0025DF20">
            <w:pPr>
              <w:pStyle w:val="353"/>
              <w:spacing w:before="107" w:line="222" w:lineRule="auto"/>
              <w:ind w:left="167"/>
            </w:pPr>
            <w:r>
              <w:rPr>
                <w:spacing w:val="-4"/>
              </w:rPr>
              <w:t>查、维修或更</w:t>
            </w:r>
          </w:p>
          <w:p w14:paraId="636C59E2">
            <w:pPr>
              <w:pStyle w:val="353"/>
              <w:spacing w:before="101" w:line="211" w:lineRule="auto"/>
              <w:ind w:left="867"/>
            </w:pPr>
            <w:r>
              <w:t>换</w:t>
            </w:r>
          </w:p>
        </w:tc>
        <w:tc>
          <w:tcPr>
            <w:tcW w:w="4393" w:type="dxa"/>
            <w:vAlign w:val="top"/>
          </w:tcPr>
          <w:p w14:paraId="13B2172A">
            <w:pPr>
              <w:spacing w:line="458" w:lineRule="auto"/>
              <w:rPr>
                <w:rFonts w:ascii="Arial"/>
                <w:sz w:val="21"/>
              </w:rPr>
            </w:pPr>
          </w:p>
          <w:p w14:paraId="40B6664C">
            <w:pPr>
              <w:pStyle w:val="353"/>
              <w:spacing w:before="91" w:line="276" w:lineRule="auto"/>
              <w:ind w:left="123" w:right="103" w:firstLine="31"/>
            </w:pPr>
            <w:r>
              <w:rPr>
                <w:spacing w:val="-5"/>
              </w:rPr>
              <w:t>电柜内的空开、接触器、中间继电</w:t>
            </w:r>
            <w:r>
              <w:rPr>
                <w:spacing w:val="3"/>
              </w:rPr>
              <w:t xml:space="preserve"> </w:t>
            </w:r>
            <w:r>
              <w:rPr>
                <w:spacing w:val="-2"/>
              </w:rPr>
              <w:t>器、变压器、熔断器</w:t>
            </w:r>
          </w:p>
        </w:tc>
        <w:tc>
          <w:tcPr>
            <w:tcW w:w="2665" w:type="dxa"/>
            <w:vAlign w:val="top"/>
          </w:tcPr>
          <w:p w14:paraId="323378CC">
            <w:pPr>
              <w:spacing w:line="339" w:lineRule="auto"/>
              <w:rPr>
                <w:rFonts w:ascii="Arial"/>
                <w:sz w:val="21"/>
              </w:rPr>
            </w:pPr>
          </w:p>
          <w:p w14:paraId="2C4170CE">
            <w:pPr>
              <w:spacing w:line="340" w:lineRule="auto"/>
              <w:rPr>
                <w:rFonts w:ascii="Arial"/>
                <w:sz w:val="21"/>
              </w:rPr>
            </w:pPr>
          </w:p>
          <w:p w14:paraId="21A34894">
            <w:pPr>
              <w:pStyle w:val="353"/>
              <w:spacing w:before="91" w:line="221" w:lineRule="auto"/>
              <w:ind w:left="135"/>
            </w:pPr>
            <w:r>
              <w:rPr>
                <w:spacing w:val="-12"/>
              </w:rPr>
              <w:t>每月一次、定期巡检</w:t>
            </w:r>
          </w:p>
        </w:tc>
      </w:tr>
      <w:tr w14:paraId="59840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4" w:hRule="atLeast"/>
        </w:trPr>
        <w:tc>
          <w:tcPr>
            <w:tcW w:w="714" w:type="dxa"/>
            <w:vAlign w:val="top"/>
          </w:tcPr>
          <w:p w14:paraId="41ECE221">
            <w:pPr>
              <w:spacing w:line="254" w:lineRule="auto"/>
              <w:rPr>
                <w:rFonts w:ascii="Arial"/>
                <w:sz w:val="21"/>
              </w:rPr>
            </w:pPr>
          </w:p>
          <w:p w14:paraId="532EB96D">
            <w:pPr>
              <w:spacing w:line="255" w:lineRule="auto"/>
              <w:rPr>
                <w:rFonts w:ascii="Arial"/>
                <w:sz w:val="21"/>
              </w:rPr>
            </w:pPr>
          </w:p>
          <w:p w14:paraId="420D0A88">
            <w:pPr>
              <w:pStyle w:val="353"/>
              <w:spacing w:before="91" w:line="181" w:lineRule="auto"/>
              <w:ind w:left="228"/>
            </w:pPr>
            <w:r>
              <w:rPr>
                <w:spacing w:val="-6"/>
              </w:rPr>
              <w:t>23</w:t>
            </w:r>
          </w:p>
        </w:tc>
        <w:tc>
          <w:tcPr>
            <w:tcW w:w="1983" w:type="dxa"/>
            <w:vAlign w:val="top"/>
          </w:tcPr>
          <w:p w14:paraId="2932E960">
            <w:pPr>
              <w:pStyle w:val="353"/>
              <w:spacing w:before="114" w:line="223" w:lineRule="auto"/>
              <w:ind w:left="167"/>
            </w:pPr>
            <w:r>
              <w:rPr>
                <w:spacing w:val="-4"/>
              </w:rPr>
              <w:t>给排水系统的</w:t>
            </w:r>
          </w:p>
          <w:p w14:paraId="4BB8449C">
            <w:pPr>
              <w:pStyle w:val="353"/>
              <w:spacing w:before="103" w:line="221" w:lineRule="auto"/>
              <w:ind w:left="224"/>
            </w:pPr>
            <w:r>
              <w:rPr>
                <w:spacing w:val="-10"/>
              </w:rPr>
              <w:t>日常检查、维</w:t>
            </w:r>
          </w:p>
          <w:p w14:paraId="6F681C16">
            <w:pPr>
              <w:pStyle w:val="353"/>
              <w:spacing w:before="104" w:line="210" w:lineRule="auto"/>
              <w:ind w:left="865"/>
            </w:pPr>
            <w:r>
              <w:t>修</w:t>
            </w:r>
          </w:p>
        </w:tc>
        <w:tc>
          <w:tcPr>
            <w:tcW w:w="4393" w:type="dxa"/>
            <w:vAlign w:val="top"/>
          </w:tcPr>
          <w:p w14:paraId="2538642D">
            <w:pPr>
              <w:spacing w:line="461" w:lineRule="auto"/>
              <w:rPr>
                <w:rFonts w:ascii="Arial"/>
                <w:sz w:val="21"/>
              </w:rPr>
            </w:pPr>
          </w:p>
          <w:p w14:paraId="4A69F5E8">
            <w:pPr>
              <w:pStyle w:val="353"/>
              <w:spacing w:before="91" w:line="222" w:lineRule="auto"/>
              <w:ind w:left="126"/>
            </w:pPr>
            <w:r>
              <w:rPr>
                <w:spacing w:val="-3"/>
              </w:rPr>
              <w:t>运行状态、故障回馈</w:t>
            </w:r>
          </w:p>
        </w:tc>
        <w:tc>
          <w:tcPr>
            <w:tcW w:w="2665" w:type="dxa"/>
            <w:vAlign w:val="top"/>
          </w:tcPr>
          <w:p w14:paraId="55FB206D">
            <w:pPr>
              <w:spacing w:line="461" w:lineRule="auto"/>
              <w:rPr>
                <w:rFonts w:ascii="Arial"/>
                <w:sz w:val="21"/>
              </w:rPr>
            </w:pPr>
          </w:p>
          <w:p w14:paraId="440D8FBA">
            <w:pPr>
              <w:pStyle w:val="353"/>
              <w:spacing w:before="91" w:line="221" w:lineRule="auto"/>
              <w:ind w:left="135"/>
            </w:pPr>
            <w:r>
              <w:rPr>
                <w:spacing w:val="-12"/>
              </w:rPr>
              <w:t>每月一次、定期巡检</w:t>
            </w:r>
          </w:p>
        </w:tc>
      </w:tr>
      <w:tr w14:paraId="3493C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714" w:type="dxa"/>
            <w:vAlign w:val="top"/>
          </w:tcPr>
          <w:p w14:paraId="5444FE99">
            <w:pPr>
              <w:spacing w:line="291" w:lineRule="auto"/>
              <w:rPr>
                <w:rFonts w:ascii="Arial"/>
                <w:sz w:val="21"/>
              </w:rPr>
            </w:pPr>
          </w:p>
          <w:p w14:paraId="1FD44643">
            <w:pPr>
              <w:pStyle w:val="353"/>
              <w:spacing w:before="91" w:line="181" w:lineRule="auto"/>
              <w:ind w:left="228"/>
            </w:pPr>
            <w:r>
              <w:rPr>
                <w:spacing w:val="-6"/>
              </w:rPr>
              <w:t>24</w:t>
            </w:r>
          </w:p>
        </w:tc>
        <w:tc>
          <w:tcPr>
            <w:tcW w:w="1983" w:type="dxa"/>
            <w:vAlign w:val="top"/>
          </w:tcPr>
          <w:p w14:paraId="77878F90">
            <w:pPr>
              <w:pStyle w:val="353"/>
              <w:spacing w:before="116" w:line="250" w:lineRule="auto"/>
              <w:ind w:left="180" w:right="150" w:firstLine="8"/>
            </w:pPr>
            <w:r>
              <w:rPr>
                <w:spacing w:val="-8"/>
              </w:rPr>
              <w:t>医用系统的日</w:t>
            </w:r>
            <w:r>
              <w:rPr>
                <w:spacing w:val="4"/>
              </w:rPr>
              <w:t xml:space="preserve"> </w:t>
            </w:r>
            <w:r>
              <w:rPr>
                <w:spacing w:val="-6"/>
              </w:rPr>
              <w:t>常检查、维修</w:t>
            </w:r>
          </w:p>
        </w:tc>
        <w:tc>
          <w:tcPr>
            <w:tcW w:w="4393" w:type="dxa"/>
            <w:vAlign w:val="top"/>
          </w:tcPr>
          <w:p w14:paraId="4E6FE24D">
            <w:pPr>
              <w:spacing w:line="243" w:lineRule="auto"/>
              <w:rPr>
                <w:rFonts w:ascii="Arial"/>
                <w:sz w:val="21"/>
              </w:rPr>
            </w:pPr>
          </w:p>
          <w:p w14:paraId="619AD5D1">
            <w:pPr>
              <w:pStyle w:val="353"/>
              <w:spacing w:before="91" w:line="221" w:lineRule="auto"/>
              <w:ind w:left="135"/>
            </w:pPr>
            <w:r>
              <w:rPr>
                <w:spacing w:val="-2"/>
              </w:rPr>
              <w:t>气体终端、设备带及主要零部件</w:t>
            </w:r>
          </w:p>
        </w:tc>
        <w:tc>
          <w:tcPr>
            <w:tcW w:w="2665" w:type="dxa"/>
            <w:vAlign w:val="top"/>
          </w:tcPr>
          <w:p w14:paraId="34AFC1AE">
            <w:pPr>
              <w:spacing w:line="243" w:lineRule="auto"/>
              <w:rPr>
                <w:rFonts w:ascii="Arial"/>
                <w:sz w:val="21"/>
              </w:rPr>
            </w:pPr>
          </w:p>
          <w:p w14:paraId="70829268">
            <w:pPr>
              <w:pStyle w:val="353"/>
              <w:spacing w:before="91" w:line="221" w:lineRule="auto"/>
              <w:ind w:left="135"/>
            </w:pPr>
            <w:r>
              <w:rPr>
                <w:spacing w:val="-12"/>
              </w:rPr>
              <w:t>每月一次、定期巡检</w:t>
            </w:r>
          </w:p>
        </w:tc>
      </w:tr>
      <w:tr w14:paraId="71E58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9" w:hRule="atLeast"/>
        </w:trPr>
        <w:tc>
          <w:tcPr>
            <w:tcW w:w="714" w:type="dxa"/>
            <w:vAlign w:val="top"/>
          </w:tcPr>
          <w:p w14:paraId="72B6D7E1">
            <w:pPr>
              <w:spacing w:line="242" w:lineRule="auto"/>
              <w:rPr>
                <w:rFonts w:ascii="Arial"/>
                <w:sz w:val="21"/>
              </w:rPr>
            </w:pPr>
          </w:p>
          <w:p w14:paraId="5FBE4F83">
            <w:pPr>
              <w:spacing w:line="242" w:lineRule="auto"/>
              <w:rPr>
                <w:rFonts w:ascii="Arial"/>
                <w:sz w:val="21"/>
              </w:rPr>
            </w:pPr>
          </w:p>
          <w:p w14:paraId="502876A1">
            <w:pPr>
              <w:spacing w:line="243" w:lineRule="auto"/>
              <w:rPr>
                <w:rFonts w:ascii="Arial"/>
                <w:sz w:val="21"/>
              </w:rPr>
            </w:pPr>
          </w:p>
          <w:p w14:paraId="198FF65B">
            <w:pPr>
              <w:pStyle w:val="353"/>
              <w:spacing w:before="91" w:line="181" w:lineRule="auto"/>
              <w:ind w:left="228"/>
            </w:pPr>
            <w:r>
              <w:rPr>
                <w:spacing w:val="-6"/>
              </w:rPr>
              <w:t>25</w:t>
            </w:r>
          </w:p>
        </w:tc>
        <w:tc>
          <w:tcPr>
            <w:tcW w:w="1983" w:type="dxa"/>
            <w:vAlign w:val="top"/>
          </w:tcPr>
          <w:p w14:paraId="785457AD">
            <w:pPr>
              <w:spacing w:line="339" w:lineRule="auto"/>
              <w:rPr>
                <w:rFonts w:ascii="Arial"/>
                <w:sz w:val="21"/>
              </w:rPr>
            </w:pPr>
          </w:p>
          <w:p w14:paraId="469CD620">
            <w:pPr>
              <w:spacing w:line="340" w:lineRule="auto"/>
              <w:rPr>
                <w:rFonts w:ascii="Arial"/>
                <w:sz w:val="21"/>
              </w:rPr>
            </w:pPr>
          </w:p>
          <w:p w14:paraId="2C06347B">
            <w:pPr>
              <w:pStyle w:val="353"/>
              <w:spacing w:before="91" w:line="224" w:lineRule="auto"/>
              <w:ind w:left="447"/>
            </w:pPr>
            <w:r>
              <w:rPr>
                <w:spacing w:val="-5"/>
              </w:rPr>
              <w:t>零星耗材</w:t>
            </w:r>
          </w:p>
        </w:tc>
        <w:tc>
          <w:tcPr>
            <w:tcW w:w="4393" w:type="dxa"/>
            <w:vAlign w:val="top"/>
          </w:tcPr>
          <w:p w14:paraId="4022DDE4">
            <w:pPr>
              <w:spacing w:line="462" w:lineRule="auto"/>
              <w:rPr>
                <w:rFonts w:ascii="Arial"/>
                <w:sz w:val="21"/>
              </w:rPr>
            </w:pPr>
          </w:p>
          <w:p w14:paraId="0366FE20">
            <w:pPr>
              <w:pStyle w:val="353"/>
              <w:spacing w:before="91" w:line="274" w:lineRule="auto"/>
              <w:ind w:left="134" w:right="101" w:hanging="2"/>
            </w:pPr>
            <w:r>
              <w:rPr>
                <w:spacing w:val="-4"/>
              </w:rPr>
              <w:t>紫外线消毒灯、皮带、轴承、开关</w:t>
            </w:r>
            <w:r>
              <w:rPr>
                <w:spacing w:val="13"/>
              </w:rPr>
              <w:t xml:space="preserve"> </w:t>
            </w:r>
            <w:r>
              <w:rPr>
                <w:spacing w:val="-6"/>
              </w:rPr>
              <w:t>等零星材料</w:t>
            </w:r>
          </w:p>
        </w:tc>
        <w:tc>
          <w:tcPr>
            <w:tcW w:w="2665" w:type="dxa"/>
            <w:vAlign w:val="center"/>
          </w:tcPr>
          <w:p w14:paraId="2F5944A3">
            <w:pPr>
              <w:pStyle w:val="353"/>
              <w:spacing w:before="101" w:line="223" w:lineRule="auto"/>
              <w:ind w:left="127"/>
              <w:jc w:val="both"/>
            </w:pPr>
            <w:r>
              <w:rPr>
                <w:rFonts w:hint="eastAsia"/>
                <w:spacing w:val="-6"/>
                <w:lang w:eastAsia="zh-CN"/>
              </w:rPr>
              <w:t>需更换的零星耗材每年超过</w:t>
            </w:r>
            <w:r>
              <w:rPr>
                <w:rFonts w:hint="eastAsia"/>
                <w:spacing w:val="-6"/>
                <w:lang w:val="en-US" w:eastAsia="zh-CN"/>
              </w:rPr>
              <w:t>1000元的部分</w:t>
            </w:r>
            <w:r>
              <w:rPr>
                <w:spacing w:val="-11"/>
              </w:rPr>
              <w:t>由院方承担，需附</w:t>
            </w:r>
            <w:r>
              <w:rPr>
                <w:spacing w:val="-4"/>
              </w:rPr>
              <w:t>上报价清单</w:t>
            </w:r>
          </w:p>
        </w:tc>
      </w:tr>
    </w:tbl>
    <w:p w14:paraId="5CCB8C00">
      <w:pPr>
        <w:keepNext w:val="0"/>
        <w:keepLines w:val="0"/>
        <w:widowControl/>
        <w:suppressLineNumbers w:val="0"/>
        <w:jc w:val="left"/>
      </w:pPr>
    </w:p>
    <w:p w14:paraId="20146118">
      <w:pPr>
        <w:spacing w:before="103" w:line="217" w:lineRule="auto"/>
        <w:ind w:left="568"/>
        <w:rPr>
          <w:rFonts w:hint="eastAsia" w:ascii="Times New Roman" w:hAnsi="Times New Roman" w:eastAsia="宋体" w:cs="Times New Roman"/>
          <w:b/>
          <w:sz w:val="24"/>
          <w:szCs w:val="24"/>
        </w:rPr>
      </w:pPr>
      <w:r>
        <w:rPr>
          <w:rFonts w:hint="eastAsia" w:ascii="仿宋" w:hAnsi="仿宋" w:eastAsia="仿宋" w:cs="仿宋"/>
          <w:b/>
          <w:bCs/>
          <w:spacing w:val="-5"/>
          <w:sz w:val="28"/>
          <w:szCs w:val="28"/>
          <w:lang w:eastAsia="zh-CN"/>
        </w:rPr>
        <w:t>过滤器数量及型号</w:t>
      </w:r>
      <w:r>
        <w:rPr>
          <w:rFonts w:ascii="仿宋" w:hAnsi="仿宋" w:eastAsia="仿宋" w:cs="仿宋"/>
          <w:b/>
          <w:bCs/>
          <w:spacing w:val="-5"/>
          <w:sz w:val="28"/>
          <w:szCs w:val="28"/>
        </w:rPr>
        <w:t>：</w:t>
      </w:r>
    </w:p>
    <w:tbl>
      <w:tblPr>
        <w:tblStyle w:val="59"/>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896"/>
        <w:gridCol w:w="827"/>
        <w:gridCol w:w="1358"/>
        <w:gridCol w:w="3757"/>
        <w:gridCol w:w="1236"/>
      </w:tblGrid>
      <w:tr w14:paraId="3C19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C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4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使用部位</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B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更换期限</w:t>
            </w:r>
          </w:p>
        </w:tc>
      </w:tr>
      <w:tr w14:paraId="7383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4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D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866*585*69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2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1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百级手术室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4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AAF过滤器(H14级)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0762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5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866*360*69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D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9B1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DD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EF8F">
            <w:pPr>
              <w:jc w:val="center"/>
              <w:rPr>
                <w:rFonts w:hint="eastAsia" w:ascii="宋体" w:hAnsi="宋体" w:eastAsia="宋体" w:cs="宋体"/>
                <w:i w:val="0"/>
                <w:iCs w:val="0"/>
                <w:color w:val="000000"/>
                <w:sz w:val="24"/>
                <w:szCs w:val="24"/>
                <w:u w:val="none"/>
              </w:rPr>
            </w:pPr>
          </w:p>
        </w:tc>
      </w:tr>
      <w:tr w14:paraId="67BA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CB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5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488*360*69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B5E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C7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26EC">
            <w:pPr>
              <w:jc w:val="center"/>
              <w:rPr>
                <w:rFonts w:hint="eastAsia" w:ascii="宋体" w:hAnsi="宋体" w:eastAsia="宋体" w:cs="宋体"/>
                <w:i w:val="0"/>
                <w:iCs w:val="0"/>
                <w:color w:val="000000"/>
                <w:sz w:val="24"/>
                <w:szCs w:val="24"/>
                <w:u w:val="none"/>
              </w:rPr>
            </w:pPr>
          </w:p>
        </w:tc>
      </w:tr>
      <w:tr w14:paraId="4896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FA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866*488*69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6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404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026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F0CB">
            <w:pPr>
              <w:jc w:val="center"/>
              <w:rPr>
                <w:rFonts w:hint="eastAsia" w:ascii="宋体" w:hAnsi="宋体" w:eastAsia="宋体" w:cs="宋体"/>
                <w:i w:val="0"/>
                <w:iCs w:val="0"/>
                <w:color w:val="000000"/>
                <w:sz w:val="24"/>
                <w:szCs w:val="24"/>
                <w:u w:val="none"/>
              </w:rPr>
            </w:pPr>
          </w:p>
        </w:tc>
      </w:tr>
      <w:tr w14:paraId="5A54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8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488*585*69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E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D4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62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4040">
            <w:pPr>
              <w:jc w:val="center"/>
              <w:rPr>
                <w:rFonts w:hint="eastAsia" w:ascii="宋体" w:hAnsi="宋体" w:eastAsia="宋体" w:cs="宋体"/>
                <w:i w:val="0"/>
                <w:iCs w:val="0"/>
                <w:color w:val="000000"/>
                <w:sz w:val="24"/>
                <w:szCs w:val="24"/>
                <w:u w:val="none"/>
              </w:rPr>
            </w:pPr>
          </w:p>
        </w:tc>
      </w:tr>
      <w:tr w14:paraId="1439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E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万级手术室</w:t>
            </w:r>
          </w:p>
        </w:tc>
        <w:tc>
          <w:tcPr>
            <w:tcW w:w="3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62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外框：铝型材、阳极处理。过滤效率：H13级（MPPS）初阻力：50±10Pa 密封条：黑色聚氨酯密封条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3864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C6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966*488*70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0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ED6D">
            <w:pPr>
              <w:jc w:val="center"/>
              <w:rPr>
                <w:rFonts w:hint="eastAsia" w:ascii="宋体" w:hAnsi="宋体" w:eastAsia="宋体" w:cs="宋体"/>
                <w:i w:val="0"/>
                <w:iCs w:val="0"/>
                <w:color w:val="000000"/>
                <w:sz w:val="24"/>
                <w:szCs w:val="24"/>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AB7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728B">
            <w:pPr>
              <w:jc w:val="center"/>
              <w:rPr>
                <w:rFonts w:hint="eastAsia" w:ascii="宋体" w:hAnsi="宋体" w:eastAsia="宋体" w:cs="宋体"/>
                <w:i w:val="0"/>
                <w:iCs w:val="0"/>
                <w:color w:val="000000"/>
                <w:sz w:val="24"/>
                <w:szCs w:val="24"/>
                <w:u w:val="none"/>
              </w:rPr>
            </w:pPr>
          </w:p>
        </w:tc>
      </w:tr>
      <w:tr w14:paraId="5A39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92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F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488*366*70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9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5490">
            <w:pPr>
              <w:jc w:val="center"/>
              <w:rPr>
                <w:rFonts w:hint="eastAsia" w:ascii="宋体" w:hAnsi="宋体" w:eastAsia="宋体" w:cs="宋体"/>
                <w:i w:val="0"/>
                <w:iCs w:val="0"/>
                <w:color w:val="000000"/>
                <w:sz w:val="24"/>
                <w:szCs w:val="24"/>
                <w:u w:val="none"/>
              </w:rPr>
            </w:pPr>
          </w:p>
        </w:tc>
        <w:tc>
          <w:tcPr>
            <w:tcW w:w="3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310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5BFD">
            <w:pPr>
              <w:jc w:val="center"/>
              <w:rPr>
                <w:rFonts w:hint="eastAsia" w:ascii="宋体" w:hAnsi="宋体" w:eastAsia="宋体" w:cs="宋体"/>
                <w:i w:val="0"/>
                <w:iCs w:val="0"/>
                <w:color w:val="000000"/>
                <w:sz w:val="24"/>
                <w:szCs w:val="24"/>
                <w:u w:val="none"/>
              </w:rPr>
            </w:pPr>
          </w:p>
        </w:tc>
      </w:tr>
      <w:tr w14:paraId="2F75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F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F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485*485*90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2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洁净走廊及辅房</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外框：铝型材、阳极处理。过滤效率：H13级（MPPS）初阻力：50±10Pa 密封条：黑色聚氨酯密封条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7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2—2.5年</w:t>
            </w:r>
          </w:p>
        </w:tc>
      </w:tr>
      <w:tr w14:paraId="009F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7D7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9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W594*H594*D46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465C">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9D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8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w:t>
            </w:r>
          </w:p>
        </w:tc>
      </w:tr>
      <w:tr w14:paraId="5E79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31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W594*H289*D46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3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0328">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20B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484">
            <w:pPr>
              <w:jc w:val="center"/>
              <w:rPr>
                <w:rFonts w:hint="eastAsia" w:ascii="宋体" w:hAnsi="宋体" w:eastAsia="宋体" w:cs="宋体"/>
                <w:i w:val="0"/>
                <w:iCs w:val="0"/>
                <w:color w:val="000000"/>
                <w:sz w:val="24"/>
                <w:szCs w:val="24"/>
                <w:u w:val="none"/>
              </w:rPr>
            </w:pPr>
          </w:p>
        </w:tc>
      </w:tr>
      <w:tr w14:paraId="39E9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98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F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W592*H490*D292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AF5">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6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w:t>
            </w:r>
          </w:p>
        </w:tc>
      </w:tr>
      <w:tr w14:paraId="6EE7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7E6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3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W592*H287*D292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1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84CF">
            <w:pPr>
              <w:jc w:val="center"/>
              <w:rPr>
                <w:rFonts w:hint="eastAsia" w:ascii="宋体" w:hAnsi="宋体" w:eastAsia="宋体" w:cs="宋体"/>
                <w:i w:val="0"/>
                <w:iCs w:val="0"/>
                <w:color w:val="000000"/>
                <w:sz w:val="24"/>
                <w:szCs w:val="24"/>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534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6FBD">
            <w:pPr>
              <w:jc w:val="center"/>
              <w:rPr>
                <w:rFonts w:hint="eastAsia" w:ascii="宋体" w:hAnsi="宋体" w:eastAsia="宋体" w:cs="宋体"/>
                <w:i w:val="0"/>
                <w:iCs w:val="0"/>
                <w:color w:val="000000"/>
                <w:sz w:val="24"/>
                <w:szCs w:val="24"/>
                <w:u w:val="none"/>
              </w:rPr>
            </w:pPr>
          </w:p>
        </w:tc>
      </w:tr>
    </w:tbl>
    <w:p w14:paraId="749D52EA">
      <w:pPr>
        <w:spacing w:line="360" w:lineRule="auto"/>
        <w:rPr>
          <w:rFonts w:hint="eastAsia" w:ascii="仿宋" w:hAnsi="仿宋" w:eastAsia="仿宋" w:cs="仿宋"/>
          <w:b/>
          <w:bCs/>
          <w:color w:val="000000"/>
          <w:kern w:val="0"/>
          <w:sz w:val="28"/>
          <w:szCs w:val="28"/>
          <w:lang w:val="en-US" w:eastAsia="zh-CN" w:bidi="ar"/>
        </w:rPr>
      </w:pPr>
      <w:r>
        <w:rPr>
          <w:rFonts w:hint="eastAsia" w:ascii="宋体" w:hAnsi="宋体" w:eastAsia="宋体" w:cs="宋体"/>
          <w:b/>
          <w:bCs/>
          <w:sz w:val="24"/>
          <w:szCs w:val="24"/>
        </w:rPr>
        <w:t>说明：</w:t>
      </w:r>
      <w:r>
        <w:rPr>
          <w:rFonts w:hint="eastAsia" w:ascii="宋体" w:hAnsi="宋体" w:eastAsia="宋体" w:cs="宋体"/>
          <w:b/>
          <w:i/>
          <w:sz w:val="24"/>
          <w:szCs w:val="24"/>
          <w:u w:val="single"/>
        </w:rPr>
        <w:t>此项目，供应商投标报价时根据单价收费的原则，报出单价，合同履行过程中，单价不变、按实际使用数量结算。</w:t>
      </w:r>
    </w:p>
    <w:p w14:paraId="281B6F2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（四）商务要求： </w:t>
      </w:r>
    </w:p>
    <w:p w14:paraId="59E39A07">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1.每月一次定期巡检，并提供检修、巡检维保单，每次维修及巡检后填写、一式三份由相关科室主任或护士长、设备科、维保单位三方签字留存认可。年底汇总检修、巡检维保单并装订成册。 </w:t>
      </w:r>
    </w:p>
    <w:p w14:paraId="167A0366">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2.对院感科等相关部门检查出来的问题必须在一周内整改到位。 </w:t>
      </w:r>
    </w:p>
    <w:p w14:paraId="0F50F528">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3.更换中效过滤器提供采购清单及出厂合格证。 </w:t>
      </w:r>
    </w:p>
    <w:p w14:paraId="4B26ECC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4.每半年在换季后对空调机组、净化机组作一次保养、调试并根据《技术规范》对净化机组系统作全面的调整检测，填写维保单三方签字认可。 </w:t>
      </w:r>
    </w:p>
    <w:p w14:paraId="2E49D2D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5.维保期内，30 分钟内电话响应，2 小时到达服务现场，以手术室护士长的电话为准。 </w:t>
      </w:r>
    </w:p>
    <w:p w14:paraId="66E4DDC1">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6.维保期内，保证所维护保养的设备设施安全运行。对操作人员有培训和监督执行操作规定的责任。 </w:t>
      </w:r>
    </w:p>
    <w:p w14:paraId="56AC8FF0">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7.服务期限：2 年。 </w:t>
      </w:r>
    </w:p>
    <w:p w14:paraId="21F8AEBC">
      <w:pPr>
        <w:keepNext w:val="0"/>
        <w:keepLines w:val="0"/>
        <w:widowControl/>
        <w:suppressLineNumbers w:val="0"/>
        <w:jc w:val="left"/>
      </w:pPr>
      <w:r>
        <w:rPr>
          <w:rFonts w:hint="eastAsia" w:ascii="仿宋" w:hAnsi="仿宋" w:eastAsia="仿宋" w:cs="仿宋"/>
          <w:color w:val="000000"/>
          <w:kern w:val="0"/>
          <w:sz w:val="28"/>
          <w:szCs w:val="28"/>
          <w:lang w:val="en-US" w:eastAsia="zh-CN" w:bidi="ar"/>
        </w:rPr>
        <w:t>8.付款方式：合同签订后，维保费半年结算一次。</w:t>
      </w:r>
    </w:p>
    <w:p w14:paraId="7F26BCD9">
      <w:pPr>
        <w:spacing w:before="48" w:beforeLines="20" w:line="440" w:lineRule="exact"/>
        <w:rPr>
          <w:rFonts w:ascii="宋体" w:hAnsi="宋体" w:eastAsia="宋体" w:cs="宋体"/>
          <w:b/>
          <w:bCs/>
          <w:i/>
          <w:sz w:val="24"/>
          <w:szCs w:val="24"/>
          <w:u w:val="single"/>
        </w:rPr>
      </w:pPr>
      <w:r>
        <w:rPr>
          <w:rFonts w:hint="eastAsia" w:ascii="宋体" w:hAnsi="宋体" w:eastAsia="宋体" w:cs="宋体"/>
          <w:b/>
          <w:bCs/>
          <w:i/>
          <w:sz w:val="24"/>
          <w:szCs w:val="24"/>
          <w:u w:val="single"/>
        </w:rPr>
        <w:t>说明：斜体加粗下划线为实质性参数，不响应为废标。</w:t>
      </w:r>
    </w:p>
    <w:p w14:paraId="4D19510B">
      <w:pPr>
        <w:rPr>
          <w:rFonts w:ascii="宋体" w:hAnsi="宋体" w:eastAsia="宋体" w:cs="Times New Roman"/>
          <w:sz w:val="28"/>
          <w:szCs w:val="28"/>
        </w:rPr>
      </w:pPr>
    </w:p>
    <w:p w14:paraId="1FA81ABF">
      <w:pPr>
        <w:keepNext/>
        <w:jc w:val="center"/>
        <w:outlineLvl w:val="0"/>
        <w:rPr>
          <w:rFonts w:hint="eastAsia" w:ascii="黑体" w:hAnsi="Times New Roman" w:eastAsia="黑体" w:cs="Times New Roman"/>
          <w:bCs/>
          <w:sz w:val="44"/>
          <w:szCs w:val="28"/>
        </w:rPr>
      </w:pPr>
      <w:bookmarkStart w:id="157" w:name="_Toc401414769"/>
    </w:p>
    <w:p w14:paraId="78ADB1F0">
      <w:pPr>
        <w:keepNext/>
        <w:jc w:val="both"/>
        <w:outlineLvl w:val="0"/>
        <w:rPr>
          <w:rFonts w:hint="eastAsia" w:ascii="黑体" w:hAnsi="Times New Roman" w:eastAsia="黑体" w:cs="Times New Roman"/>
          <w:bCs/>
          <w:sz w:val="44"/>
          <w:szCs w:val="28"/>
        </w:rPr>
      </w:pPr>
    </w:p>
    <w:p w14:paraId="009F197E">
      <w:pPr>
        <w:keepNext/>
        <w:jc w:val="both"/>
        <w:outlineLvl w:val="0"/>
        <w:rPr>
          <w:rFonts w:hint="eastAsia" w:ascii="黑体" w:hAnsi="Times New Roman" w:eastAsia="黑体" w:cs="Times New Roman"/>
          <w:bCs/>
          <w:sz w:val="44"/>
          <w:szCs w:val="28"/>
        </w:rPr>
      </w:pPr>
    </w:p>
    <w:p w14:paraId="008582AE">
      <w:pPr>
        <w:keepNext/>
        <w:jc w:val="both"/>
        <w:outlineLvl w:val="0"/>
        <w:rPr>
          <w:rFonts w:hint="eastAsia" w:ascii="黑体" w:hAnsi="Times New Roman" w:eastAsia="黑体" w:cs="Times New Roman"/>
          <w:bCs/>
          <w:sz w:val="44"/>
          <w:szCs w:val="28"/>
        </w:rPr>
      </w:pPr>
    </w:p>
    <w:p w14:paraId="4F175454">
      <w:pPr>
        <w:keepNext/>
        <w:jc w:val="both"/>
        <w:outlineLvl w:val="0"/>
        <w:rPr>
          <w:rFonts w:hint="eastAsia" w:ascii="黑体" w:hAnsi="Times New Roman" w:eastAsia="黑体" w:cs="Times New Roman"/>
          <w:bCs/>
          <w:sz w:val="44"/>
          <w:szCs w:val="28"/>
        </w:rPr>
      </w:pPr>
    </w:p>
    <w:p w14:paraId="656554D6">
      <w:pPr>
        <w:keepNext/>
        <w:jc w:val="both"/>
        <w:outlineLvl w:val="0"/>
        <w:rPr>
          <w:rFonts w:hint="eastAsia" w:ascii="黑体" w:hAnsi="Times New Roman" w:eastAsia="黑体" w:cs="Times New Roman"/>
          <w:bCs/>
          <w:sz w:val="44"/>
          <w:szCs w:val="28"/>
        </w:rPr>
      </w:pPr>
    </w:p>
    <w:p w14:paraId="3C4EC40E">
      <w:pPr>
        <w:keepNext/>
        <w:jc w:val="both"/>
        <w:outlineLvl w:val="0"/>
        <w:rPr>
          <w:rFonts w:hint="eastAsia" w:ascii="黑体" w:hAnsi="Times New Roman" w:eastAsia="黑体" w:cs="Times New Roman"/>
          <w:bCs/>
          <w:sz w:val="44"/>
          <w:szCs w:val="28"/>
        </w:rPr>
      </w:pPr>
    </w:p>
    <w:p w14:paraId="27A6A227">
      <w:pPr>
        <w:keepNext/>
        <w:jc w:val="both"/>
        <w:outlineLvl w:val="0"/>
        <w:rPr>
          <w:rFonts w:hint="eastAsia" w:ascii="黑体" w:hAnsi="Times New Roman" w:eastAsia="黑体" w:cs="Times New Roman"/>
          <w:bCs/>
          <w:sz w:val="44"/>
          <w:szCs w:val="28"/>
        </w:rPr>
      </w:pPr>
    </w:p>
    <w:p w14:paraId="40D3F6EE">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第五章  评审办法及评分标准</w:t>
      </w:r>
    </w:p>
    <w:p w14:paraId="2F45359C">
      <w:pPr>
        <w:spacing w:before="1" w:line="222" w:lineRule="auto"/>
        <w:ind w:left="1165"/>
        <w:outlineLvl w:val="2"/>
        <w:rPr>
          <w:rFonts w:ascii="仿宋" w:hAnsi="仿宋" w:eastAsia="仿宋" w:cs="仿宋"/>
          <w:sz w:val="28"/>
          <w:szCs w:val="28"/>
        </w:rPr>
      </w:pPr>
      <w:r>
        <w:rPr>
          <w:rFonts w:ascii="仿宋" w:hAnsi="仿宋" w:eastAsia="仿宋" w:cs="仿宋"/>
          <w:spacing w:val="-4"/>
          <w:sz w:val="28"/>
          <w:szCs w:val="28"/>
        </w:rPr>
        <w:t>一、评审办法</w:t>
      </w:r>
    </w:p>
    <w:p w14:paraId="2B1C6A18">
      <w:pPr>
        <w:spacing w:before="24" w:line="212" w:lineRule="auto"/>
        <w:ind w:left="1148"/>
        <w:rPr>
          <w:rFonts w:ascii="仿宋" w:hAnsi="仿宋" w:eastAsia="仿宋" w:cs="仿宋"/>
          <w:sz w:val="28"/>
          <w:szCs w:val="28"/>
        </w:rPr>
      </w:pPr>
      <w:r>
        <w:rPr>
          <w:rFonts w:ascii="仿宋" w:hAnsi="仿宋" w:eastAsia="仿宋" w:cs="仿宋"/>
          <w:spacing w:val="-3"/>
          <w:sz w:val="28"/>
          <w:szCs w:val="28"/>
        </w:rPr>
        <w:t>本项目采用</w:t>
      </w:r>
      <w:r>
        <w:rPr>
          <w:rFonts w:ascii="仿宋" w:hAnsi="仿宋" w:eastAsia="仿宋" w:cs="仿宋"/>
          <w:spacing w:val="-3"/>
          <w:sz w:val="28"/>
          <w:szCs w:val="28"/>
          <w:u w:val="single" w:color="auto"/>
        </w:rPr>
        <w:t xml:space="preserve"> 综合评分法</w:t>
      </w:r>
      <w:r>
        <w:rPr>
          <w:rFonts w:ascii="仿宋" w:hAnsi="仿宋" w:eastAsia="仿宋" w:cs="仿宋"/>
          <w:spacing w:val="27"/>
          <w:sz w:val="28"/>
          <w:szCs w:val="28"/>
          <w:u w:val="single" w:color="auto"/>
        </w:rPr>
        <w:t xml:space="preserve"> </w:t>
      </w:r>
      <w:r>
        <w:rPr>
          <w:rFonts w:ascii="仿宋" w:hAnsi="仿宋" w:eastAsia="仿宋" w:cs="仿宋"/>
          <w:spacing w:val="-3"/>
          <w:sz w:val="28"/>
          <w:szCs w:val="28"/>
        </w:rPr>
        <w:t>进行评审。</w:t>
      </w:r>
    </w:p>
    <w:p w14:paraId="05B417FC">
      <w:pPr>
        <w:spacing w:before="4" w:line="242" w:lineRule="auto"/>
        <w:ind w:left="668" w:right="647" w:firstLine="482"/>
        <w:rPr>
          <w:rFonts w:ascii="仿宋" w:hAnsi="仿宋" w:eastAsia="仿宋" w:cs="仿宋"/>
          <w:sz w:val="28"/>
          <w:szCs w:val="28"/>
        </w:rPr>
      </w:pPr>
      <w:r>
        <w:rPr>
          <w:rFonts w:ascii="仿宋" w:hAnsi="仿宋" w:eastAsia="仿宋" w:cs="仿宋"/>
          <w:spacing w:val="-1"/>
          <w:sz w:val="28"/>
          <w:szCs w:val="28"/>
        </w:rPr>
        <w:t>综合评分法，</w:t>
      </w:r>
      <w:r>
        <w:fldChar w:fldCharType="begin"/>
      </w:r>
      <w:r>
        <w:instrText xml:space="preserve"> HYPERLINK "http://www.baidu.com/s?wd=%E6%8B%9B%E6%A0%87%E6%96%87%E4%BB%B6&amp;hl_tag=textlink&amp;tn=SE_hldp01350_v6v6zkg6" </w:instrText>
      </w:r>
      <w:r>
        <w:fldChar w:fldCharType="separate"/>
      </w:r>
      <w:r>
        <w:rPr>
          <w:rFonts w:ascii="仿宋" w:hAnsi="仿宋" w:eastAsia="仿宋" w:cs="仿宋"/>
          <w:spacing w:val="-1"/>
          <w:sz w:val="28"/>
          <w:szCs w:val="28"/>
        </w:rPr>
        <w:t>是指在满足采购文件</w:t>
      </w:r>
      <w:r>
        <w:rPr>
          <w:rFonts w:ascii="仿宋" w:hAnsi="仿宋" w:eastAsia="仿宋" w:cs="仿宋"/>
          <w:spacing w:val="-1"/>
          <w:sz w:val="28"/>
          <w:szCs w:val="28"/>
        </w:rPr>
        <w:fldChar w:fldCharType="end"/>
      </w:r>
      <w:r>
        <w:rPr>
          <w:rFonts w:ascii="仿宋" w:hAnsi="仿宋" w:eastAsia="仿宋" w:cs="仿宋"/>
          <w:spacing w:val="-1"/>
          <w:sz w:val="28"/>
          <w:szCs w:val="28"/>
        </w:rPr>
        <w:t>实质性要求的前提下</w:t>
      </w:r>
      <w:r>
        <w:rPr>
          <w:rFonts w:ascii="仿宋" w:hAnsi="仿宋" w:eastAsia="仿宋" w:cs="仿宋"/>
          <w:spacing w:val="-2"/>
          <w:sz w:val="28"/>
          <w:szCs w:val="28"/>
        </w:rPr>
        <w:t>，评标专</w:t>
      </w:r>
      <w:r>
        <w:rPr>
          <w:rFonts w:ascii="仿宋" w:hAnsi="仿宋" w:eastAsia="仿宋" w:cs="仿宋"/>
          <w:sz w:val="28"/>
          <w:szCs w:val="28"/>
        </w:rPr>
        <w:t xml:space="preserve"> </w:t>
      </w:r>
      <w:r>
        <w:fldChar w:fldCharType="begin"/>
      </w:r>
      <w:r>
        <w:instrText xml:space="preserve"> HYPERLINK "http://www.baidu.com/s?wd=%E6%8B%9B%E6%A0%87%E6%96%87%E4%BB%B6&amp;hl_tag=textlink&amp;tn=SE_hldp01350_v6v6zkg6" </w:instrText>
      </w:r>
      <w:r>
        <w:fldChar w:fldCharType="separate"/>
      </w:r>
      <w:r>
        <w:rPr>
          <w:rFonts w:ascii="仿宋" w:hAnsi="仿宋" w:eastAsia="仿宋" w:cs="仿宋"/>
          <w:spacing w:val="-4"/>
          <w:sz w:val="28"/>
          <w:szCs w:val="28"/>
        </w:rPr>
        <w:t>家按照采购文件</w:t>
      </w:r>
      <w:r>
        <w:rPr>
          <w:rFonts w:ascii="仿宋" w:hAnsi="仿宋" w:eastAsia="仿宋" w:cs="仿宋"/>
          <w:spacing w:val="-4"/>
          <w:sz w:val="28"/>
          <w:szCs w:val="28"/>
        </w:rPr>
        <w:fldChar w:fldCharType="end"/>
      </w:r>
      <w:r>
        <w:rPr>
          <w:rFonts w:ascii="仿宋" w:hAnsi="仿宋" w:eastAsia="仿宋" w:cs="仿宋"/>
          <w:spacing w:val="-4"/>
          <w:sz w:val="28"/>
          <w:szCs w:val="28"/>
        </w:rPr>
        <w:t>中规定的各项评审因素及其分值进行综合评分后，以</w:t>
      </w:r>
      <w:r>
        <w:rPr>
          <w:rFonts w:ascii="仿宋" w:hAnsi="仿宋" w:eastAsia="仿宋" w:cs="仿宋"/>
          <w:spacing w:val="10"/>
          <w:sz w:val="28"/>
          <w:szCs w:val="28"/>
        </w:rPr>
        <w:t xml:space="preserve"> </w:t>
      </w:r>
      <w:r>
        <w:rPr>
          <w:rFonts w:ascii="仿宋" w:hAnsi="仿宋" w:eastAsia="仿宋" w:cs="仿宋"/>
          <w:spacing w:val="-4"/>
          <w:sz w:val="28"/>
          <w:szCs w:val="28"/>
        </w:rPr>
        <w:t>评分从高到低的顺序推荐</w:t>
      </w:r>
      <w:r>
        <w:rPr>
          <w:rFonts w:ascii="仿宋" w:hAnsi="仿宋" w:eastAsia="仿宋" w:cs="仿宋"/>
          <w:spacing w:val="-56"/>
          <w:sz w:val="28"/>
          <w:szCs w:val="28"/>
        </w:rPr>
        <w:t xml:space="preserve"> </w:t>
      </w:r>
      <w:r>
        <w:rPr>
          <w:rFonts w:ascii="仿宋" w:hAnsi="仿宋" w:eastAsia="仿宋" w:cs="仿宋"/>
          <w:spacing w:val="-4"/>
          <w:sz w:val="28"/>
          <w:szCs w:val="28"/>
        </w:rPr>
        <w:t>1</w:t>
      </w:r>
      <w:r>
        <w:rPr>
          <w:rFonts w:ascii="仿宋" w:hAnsi="仿宋" w:eastAsia="仿宋" w:cs="仿宋"/>
          <w:spacing w:val="-66"/>
          <w:sz w:val="28"/>
          <w:szCs w:val="28"/>
        </w:rPr>
        <w:t xml:space="preserve"> </w:t>
      </w:r>
      <w:r>
        <w:rPr>
          <w:rFonts w:ascii="仿宋" w:hAnsi="仿宋" w:eastAsia="仿宋" w:cs="仿宋"/>
          <w:spacing w:val="-4"/>
          <w:sz w:val="28"/>
          <w:szCs w:val="28"/>
        </w:rPr>
        <w:t>至</w:t>
      </w:r>
      <w:r>
        <w:rPr>
          <w:rFonts w:ascii="仿宋" w:hAnsi="仿宋" w:eastAsia="仿宋" w:cs="仿宋"/>
          <w:spacing w:val="-76"/>
          <w:sz w:val="28"/>
          <w:szCs w:val="28"/>
        </w:rPr>
        <w:t xml:space="preserve"> </w:t>
      </w:r>
      <w:r>
        <w:rPr>
          <w:rFonts w:ascii="仿宋" w:hAnsi="仿宋" w:eastAsia="仿宋" w:cs="仿宋"/>
          <w:spacing w:val="-4"/>
          <w:sz w:val="28"/>
          <w:szCs w:val="28"/>
        </w:rPr>
        <w:t>3</w:t>
      </w:r>
      <w:r>
        <w:rPr>
          <w:rFonts w:ascii="仿宋" w:hAnsi="仿宋" w:eastAsia="仿宋" w:cs="仿宋"/>
          <w:spacing w:val="-72"/>
          <w:sz w:val="28"/>
          <w:szCs w:val="28"/>
        </w:rPr>
        <w:t xml:space="preserve"> </w:t>
      </w:r>
      <w:r>
        <w:rPr>
          <w:rFonts w:ascii="仿宋" w:hAnsi="仿宋" w:eastAsia="仿宋" w:cs="仿宋"/>
          <w:spacing w:val="-4"/>
          <w:sz w:val="28"/>
          <w:szCs w:val="28"/>
        </w:rPr>
        <w:t>家供应商作为成交候选供应商的评标</w:t>
      </w:r>
      <w:r>
        <w:rPr>
          <w:rFonts w:ascii="仿宋" w:hAnsi="仿宋" w:eastAsia="仿宋" w:cs="仿宋"/>
          <w:sz w:val="28"/>
          <w:szCs w:val="28"/>
        </w:rPr>
        <w:t xml:space="preserve"> </w:t>
      </w:r>
      <w:r>
        <w:rPr>
          <w:rFonts w:ascii="仿宋" w:hAnsi="仿宋" w:eastAsia="仿宋" w:cs="仿宋"/>
          <w:spacing w:val="-6"/>
          <w:sz w:val="28"/>
          <w:szCs w:val="28"/>
        </w:rPr>
        <w:t>方法。</w:t>
      </w:r>
    </w:p>
    <w:p w14:paraId="2099B7C6">
      <w:pPr>
        <w:spacing w:before="90" w:line="220" w:lineRule="auto"/>
        <w:ind w:left="1226"/>
        <w:rPr>
          <w:rFonts w:ascii="仿宋" w:hAnsi="仿宋" w:eastAsia="仿宋" w:cs="仿宋"/>
          <w:sz w:val="28"/>
          <w:szCs w:val="28"/>
        </w:rPr>
      </w:pPr>
      <w:r>
        <w:rPr>
          <w:rFonts w:ascii="仿宋" w:hAnsi="仿宋" w:eastAsia="仿宋" w:cs="仿宋"/>
          <w:spacing w:val="-1"/>
          <w:sz w:val="28"/>
          <w:szCs w:val="28"/>
        </w:rPr>
        <w:t>（2）磋商小组根据采购文件，在对投标人投标文件综合评</w:t>
      </w:r>
    </w:p>
    <w:p w14:paraId="60A7BF1B">
      <w:pPr>
        <w:spacing w:before="108" w:line="221" w:lineRule="auto"/>
        <w:ind w:left="689"/>
        <w:rPr>
          <w:rFonts w:ascii="仿宋" w:hAnsi="仿宋" w:eastAsia="仿宋" w:cs="仿宋"/>
          <w:sz w:val="28"/>
          <w:szCs w:val="28"/>
        </w:rPr>
      </w:pPr>
      <w:r>
        <w:rPr>
          <w:rFonts w:ascii="仿宋" w:hAnsi="仿宋" w:eastAsia="仿宋" w:cs="仿宋"/>
          <w:spacing w:val="-5"/>
          <w:sz w:val="28"/>
          <w:szCs w:val="28"/>
        </w:rPr>
        <w:t>审的基础上进行评估打分。打分采取百分制，</w:t>
      </w:r>
      <w:r>
        <w:rPr>
          <w:rFonts w:ascii="仿宋" w:hAnsi="仿宋" w:eastAsia="仿宋" w:cs="仿宋"/>
          <w:b/>
          <w:bCs/>
          <w:spacing w:val="-6"/>
          <w:sz w:val="28"/>
          <w:szCs w:val="28"/>
        </w:rPr>
        <w:t>其中商务、技术部分为</w:t>
      </w:r>
    </w:p>
    <w:p w14:paraId="2DC8D86F">
      <w:pPr>
        <w:spacing w:before="104" w:line="223" w:lineRule="auto"/>
        <w:ind w:left="659"/>
        <w:rPr>
          <w:rFonts w:ascii="仿宋" w:hAnsi="仿宋" w:eastAsia="仿宋" w:cs="仿宋"/>
          <w:sz w:val="28"/>
          <w:szCs w:val="28"/>
        </w:rPr>
      </w:pPr>
      <w:r>
        <w:rPr>
          <w:rFonts w:ascii="仿宋" w:hAnsi="仿宋" w:eastAsia="仿宋" w:cs="仿宋"/>
          <w:b/>
          <w:bCs/>
          <w:spacing w:val="-9"/>
          <w:sz w:val="28"/>
          <w:szCs w:val="28"/>
        </w:rPr>
        <w:t>80</w:t>
      </w:r>
      <w:r>
        <w:rPr>
          <w:rFonts w:ascii="仿宋" w:hAnsi="仿宋" w:eastAsia="仿宋" w:cs="仿宋"/>
          <w:spacing w:val="-43"/>
          <w:sz w:val="28"/>
          <w:szCs w:val="28"/>
        </w:rPr>
        <w:t xml:space="preserve"> </w:t>
      </w:r>
      <w:r>
        <w:rPr>
          <w:rFonts w:ascii="仿宋" w:hAnsi="仿宋" w:eastAsia="仿宋" w:cs="仿宋"/>
          <w:b/>
          <w:bCs/>
          <w:spacing w:val="-9"/>
          <w:sz w:val="28"/>
          <w:szCs w:val="28"/>
        </w:rPr>
        <w:t>分，报价分</w:t>
      </w:r>
      <w:r>
        <w:rPr>
          <w:rFonts w:ascii="仿宋" w:hAnsi="仿宋" w:eastAsia="仿宋" w:cs="仿宋"/>
          <w:spacing w:val="-55"/>
          <w:sz w:val="28"/>
          <w:szCs w:val="28"/>
        </w:rPr>
        <w:t xml:space="preserve"> </w:t>
      </w:r>
      <w:r>
        <w:rPr>
          <w:rFonts w:ascii="仿宋" w:hAnsi="仿宋" w:eastAsia="仿宋" w:cs="仿宋"/>
          <w:b/>
          <w:bCs/>
          <w:spacing w:val="-9"/>
          <w:sz w:val="28"/>
          <w:szCs w:val="28"/>
        </w:rPr>
        <w:t>20</w:t>
      </w:r>
      <w:r>
        <w:rPr>
          <w:rFonts w:ascii="仿宋" w:hAnsi="仿宋" w:eastAsia="仿宋" w:cs="仿宋"/>
          <w:spacing w:val="-48"/>
          <w:sz w:val="28"/>
          <w:szCs w:val="28"/>
        </w:rPr>
        <w:t xml:space="preserve"> </w:t>
      </w:r>
      <w:r>
        <w:rPr>
          <w:rFonts w:ascii="仿宋" w:hAnsi="仿宋" w:eastAsia="仿宋" w:cs="仿宋"/>
          <w:b/>
          <w:bCs/>
          <w:spacing w:val="-9"/>
          <w:sz w:val="28"/>
          <w:szCs w:val="28"/>
        </w:rPr>
        <w:t>分。</w:t>
      </w:r>
    </w:p>
    <w:p w14:paraId="6519993F">
      <w:pPr>
        <w:spacing w:before="103" w:line="273" w:lineRule="auto"/>
        <w:ind w:left="666" w:right="645" w:firstLine="559"/>
        <w:rPr>
          <w:rFonts w:ascii="仿宋" w:hAnsi="仿宋" w:eastAsia="仿宋" w:cs="仿宋"/>
          <w:sz w:val="28"/>
          <w:szCs w:val="28"/>
        </w:rPr>
      </w:pPr>
      <w:r>
        <w:rPr>
          <w:rFonts w:ascii="仿宋" w:hAnsi="仿宋" w:eastAsia="仿宋" w:cs="仿宋"/>
          <w:spacing w:val="1"/>
          <w:sz w:val="28"/>
          <w:szCs w:val="28"/>
        </w:rPr>
        <w:t>（3）成交候选人并列式时的处理方式：采用综合评标法，则：</w:t>
      </w:r>
      <w:r>
        <w:rPr>
          <w:rFonts w:ascii="仿宋" w:hAnsi="仿宋" w:eastAsia="仿宋" w:cs="仿宋"/>
          <w:spacing w:val="6"/>
          <w:sz w:val="28"/>
          <w:szCs w:val="28"/>
        </w:rPr>
        <w:t xml:space="preserve"> </w:t>
      </w:r>
      <w:r>
        <w:rPr>
          <w:rFonts w:ascii="仿宋" w:hAnsi="仿宋" w:eastAsia="仿宋" w:cs="仿宋"/>
          <w:spacing w:val="-4"/>
          <w:sz w:val="28"/>
          <w:szCs w:val="28"/>
          <w:u w:val="single" w:color="auto"/>
        </w:rPr>
        <w:t>评审得分相同的，按投标报价排列，报价最低的投标人获得成交人推</w:t>
      </w:r>
      <w:r>
        <w:rPr>
          <w:rFonts w:ascii="仿宋" w:hAnsi="仿宋" w:eastAsia="仿宋" w:cs="仿宋"/>
          <w:spacing w:val="14"/>
          <w:sz w:val="28"/>
          <w:szCs w:val="28"/>
        </w:rPr>
        <w:t xml:space="preserve"> </w:t>
      </w:r>
      <w:r>
        <w:rPr>
          <w:rFonts w:ascii="仿宋" w:hAnsi="仿宋" w:eastAsia="仿宋" w:cs="仿宋"/>
          <w:spacing w:val="-4"/>
          <w:sz w:val="28"/>
          <w:szCs w:val="28"/>
          <w:u w:val="single" w:color="auto"/>
        </w:rPr>
        <w:t>荐资格；得分与投标报价均相同的，按技术指标优劣排列，技术得分</w:t>
      </w:r>
      <w:r>
        <w:rPr>
          <w:rFonts w:ascii="仿宋" w:hAnsi="仿宋" w:eastAsia="仿宋" w:cs="仿宋"/>
          <w:spacing w:val="11"/>
          <w:sz w:val="28"/>
          <w:szCs w:val="28"/>
        </w:rPr>
        <w:t xml:space="preserve"> </w:t>
      </w:r>
      <w:r>
        <w:rPr>
          <w:rFonts w:ascii="仿宋" w:hAnsi="仿宋" w:eastAsia="仿宋" w:cs="仿宋"/>
          <w:spacing w:val="1"/>
          <w:sz w:val="28"/>
          <w:szCs w:val="28"/>
          <w:u w:val="single" w:color="auto"/>
        </w:rPr>
        <w:t>最高的投标人获得成交人推荐资格。</w:t>
      </w:r>
    </w:p>
    <w:p w14:paraId="4DF0ED45">
      <w:pPr>
        <w:pStyle w:val="25"/>
        <w:spacing w:line="303" w:lineRule="auto"/>
      </w:pPr>
    </w:p>
    <w:p w14:paraId="20F463BD">
      <w:pPr>
        <w:spacing w:before="92" w:line="212" w:lineRule="auto"/>
        <w:ind w:left="3557"/>
        <w:rPr>
          <w:rFonts w:ascii="仿宋" w:hAnsi="仿宋" w:eastAsia="仿宋" w:cs="仿宋"/>
          <w:sz w:val="28"/>
          <w:szCs w:val="28"/>
        </w:rPr>
      </w:pPr>
      <w:r>
        <w:rPr>
          <w:rFonts w:hint="eastAsia" w:ascii="仿宋" w:hAnsi="仿宋" w:eastAsia="仿宋" w:cs="仿宋"/>
          <w:b/>
          <w:bCs/>
          <w:spacing w:val="-5"/>
          <w:sz w:val="28"/>
          <w:szCs w:val="28"/>
          <w:lang w:eastAsia="zh-CN"/>
        </w:rPr>
        <w:t>二、</w:t>
      </w:r>
      <w:r>
        <w:rPr>
          <w:rFonts w:ascii="仿宋" w:hAnsi="仿宋" w:eastAsia="仿宋" w:cs="仿宋"/>
          <w:b/>
          <w:bCs/>
          <w:spacing w:val="-5"/>
          <w:sz w:val="28"/>
          <w:szCs w:val="28"/>
        </w:rPr>
        <w:t>评分标准</w:t>
      </w:r>
    </w:p>
    <w:tbl>
      <w:tblPr>
        <w:tblStyle w:val="354"/>
        <w:tblW w:w="9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358"/>
        <w:gridCol w:w="634"/>
        <w:gridCol w:w="6784"/>
      </w:tblGrid>
      <w:tr w14:paraId="4C6C9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26" w:type="dxa"/>
            <w:vAlign w:val="top"/>
          </w:tcPr>
          <w:p w14:paraId="36856A32">
            <w:pPr>
              <w:spacing w:line="257" w:lineRule="auto"/>
              <w:rPr>
                <w:rFonts w:ascii="Arial"/>
                <w:sz w:val="21"/>
              </w:rPr>
            </w:pPr>
          </w:p>
          <w:p w14:paraId="1F3B09E1">
            <w:pPr>
              <w:pStyle w:val="353"/>
              <w:spacing w:before="91" w:line="223" w:lineRule="auto"/>
              <w:ind w:left="126"/>
            </w:pPr>
            <w:r>
              <w:rPr>
                <w:b/>
                <w:bCs/>
                <w:spacing w:val="-12"/>
              </w:rPr>
              <w:t>序号</w:t>
            </w:r>
          </w:p>
        </w:tc>
        <w:tc>
          <w:tcPr>
            <w:tcW w:w="1358" w:type="dxa"/>
            <w:vAlign w:val="top"/>
          </w:tcPr>
          <w:p w14:paraId="62D88E7D">
            <w:pPr>
              <w:spacing w:line="257" w:lineRule="auto"/>
              <w:rPr>
                <w:rFonts w:ascii="Arial"/>
                <w:sz w:val="21"/>
              </w:rPr>
            </w:pPr>
          </w:p>
          <w:p w14:paraId="32071A5E">
            <w:pPr>
              <w:pStyle w:val="353"/>
              <w:spacing w:before="91" w:line="223" w:lineRule="auto"/>
              <w:ind w:left="122"/>
            </w:pPr>
            <w:r>
              <w:rPr>
                <w:b/>
                <w:bCs/>
                <w:spacing w:val="-8"/>
              </w:rPr>
              <w:t>评分内容</w:t>
            </w:r>
          </w:p>
        </w:tc>
        <w:tc>
          <w:tcPr>
            <w:tcW w:w="634" w:type="dxa"/>
            <w:textDirection w:val="tbRlV"/>
            <w:vAlign w:val="top"/>
          </w:tcPr>
          <w:p w14:paraId="412A9302">
            <w:pPr>
              <w:pStyle w:val="353"/>
              <w:spacing w:before="175" w:line="203" w:lineRule="auto"/>
              <w:ind w:left="169"/>
            </w:pPr>
            <w:r>
              <w:rPr>
                <w:b/>
                <w:bCs/>
                <w:spacing w:val="41"/>
              </w:rPr>
              <w:t>分值</w:t>
            </w:r>
          </w:p>
        </w:tc>
        <w:tc>
          <w:tcPr>
            <w:tcW w:w="6784" w:type="dxa"/>
            <w:vAlign w:val="top"/>
          </w:tcPr>
          <w:p w14:paraId="5AF7D179">
            <w:pPr>
              <w:spacing w:line="257" w:lineRule="auto"/>
              <w:rPr>
                <w:rFonts w:ascii="Arial"/>
                <w:sz w:val="21"/>
              </w:rPr>
            </w:pPr>
          </w:p>
          <w:p w14:paraId="142DC3A3">
            <w:pPr>
              <w:pStyle w:val="353"/>
              <w:spacing w:before="91" w:line="223" w:lineRule="auto"/>
              <w:ind w:left="2083"/>
            </w:pPr>
            <w:r>
              <w:rPr>
                <w:b/>
                <w:bCs/>
                <w:spacing w:val="-8"/>
              </w:rPr>
              <w:t>评分标准</w:t>
            </w:r>
          </w:p>
        </w:tc>
      </w:tr>
      <w:tr w14:paraId="46AC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602" w:type="dxa"/>
            <w:gridSpan w:val="4"/>
            <w:vAlign w:val="top"/>
          </w:tcPr>
          <w:p w14:paraId="37C6DB2F">
            <w:pPr>
              <w:pStyle w:val="353"/>
              <w:spacing w:before="78" w:line="223" w:lineRule="auto"/>
              <w:ind w:left="3913"/>
            </w:pPr>
            <w:r>
              <w:rPr>
                <w:b/>
                <w:bCs/>
                <w:spacing w:val="-6"/>
              </w:rPr>
              <w:t>一、报价部分</w:t>
            </w:r>
          </w:p>
        </w:tc>
      </w:tr>
      <w:tr w14:paraId="78ED2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826" w:type="dxa"/>
            <w:vAlign w:val="top"/>
          </w:tcPr>
          <w:p w14:paraId="6ECC41B6">
            <w:pPr>
              <w:spacing w:line="262" w:lineRule="auto"/>
              <w:rPr>
                <w:rFonts w:ascii="Arial"/>
                <w:sz w:val="21"/>
              </w:rPr>
            </w:pPr>
          </w:p>
          <w:p w14:paraId="3DCDC3CF">
            <w:pPr>
              <w:spacing w:line="263" w:lineRule="auto"/>
              <w:rPr>
                <w:rFonts w:ascii="Arial"/>
                <w:sz w:val="21"/>
              </w:rPr>
            </w:pPr>
          </w:p>
          <w:p w14:paraId="3D9B4D45">
            <w:pPr>
              <w:spacing w:line="263" w:lineRule="auto"/>
              <w:rPr>
                <w:rFonts w:ascii="Arial"/>
                <w:sz w:val="21"/>
              </w:rPr>
            </w:pPr>
          </w:p>
          <w:p w14:paraId="599BDA28">
            <w:pPr>
              <w:pStyle w:val="353"/>
              <w:spacing w:before="91" w:line="181" w:lineRule="auto"/>
              <w:ind w:left="371"/>
            </w:pPr>
            <w:r>
              <w:t>1</w:t>
            </w:r>
          </w:p>
        </w:tc>
        <w:tc>
          <w:tcPr>
            <w:tcW w:w="1358" w:type="dxa"/>
            <w:vAlign w:val="top"/>
          </w:tcPr>
          <w:p w14:paraId="51BAECFB">
            <w:pPr>
              <w:spacing w:line="246" w:lineRule="auto"/>
              <w:rPr>
                <w:rFonts w:ascii="Arial"/>
                <w:sz w:val="21"/>
              </w:rPr>
            </w:pPr>
          </w:p>
          <w:p w14:paraId="1E319E30">
            <w:pPr>
              <w:spacing w:line="247" w:lineRule="auto"/>
              <w:rPr>
                <w:rFonts w:ascii="Arial"/>
                <w:sz w:val="21"/>
              </w:rPr>
            </w:pPr>
          </w:p>
          <w:p w14:paraId="4A313C19">
            <w:pPr>
              <w:spacing w:line="247" w:lineRule="auto"/>
              <w:rPr>
                <w:rFonts w:ascii="Arial"/>
                <w:sz w:val="21"/>
              </w:rPr>
            </w:pPr>
          </w:p>
          <w:p w14:paraId="662EE7D1">
            <w:pPr>
              <w:pStyle w:val="353"/>
              <w:spacing w:before="91" w:line="223" w:lineRule="auto"/>
              <w:ind w:left="272"/>
            </w:pPr>
            <w:r>
              <w:rPr>
                <w:spacing w:val="-6"/>
              </w:rPr>
              <w:t>报价分</w:t>
            </w:r>
          </w:p>
        </w:tc>
        <w:tc>
          <w:tcPr>
            <w:tcW w:w="634" w:type="dxa"/>
            <w:vAlign w:val="top"/>
          </w:tcPr>
          <w:p w14:paraId="216E939D">
            <w:pPr>
              <w:spacing w:line="262" w:lineRule="auto"/>
              <w:rPr>
                <w:rFonts w:ascii="Arial"/>
                <w:sz w:val="21"/>
              </w:rPr>
            </w:pPr>
          </w:p>
          <w:p w14:paraId="050B8221">
            <w:pPr>
              <w:spacing w:line="263" w:lineRule="auto"/>
              <w:rPr>
                <w:rFonts w:ascii="Arial"/>
                <w:sz w:val="21"/>
              </w:rPr>
            </w:pPr>
          </w:p>
          <w:p w14:paraId="2D4C9883">
            <w:pPr>
              <w:spacing w:line="263" w:lineRule="auto"/>
              <w:rPr>
                <w:rFonts w:ascii="Arial"/>
                <w:sz w:val="21"/>
              </w:rPr>
            </w:pPr>
          </w:p>
          <w:p w14:paraId="7E1D66DD">
            <w:pPr>
              <w:pStyle w:val="353"/>
              <w:spacing w:before="91" w:line="181" w:lineRule="auto"/>
              <w:ind w:left="186"/>
            </w:pPr>
            <w:r>
              <w:rPr>
                <w:spacing w:val="-6"/>
              </w:rPr>
              <w:t>20</w:t>
            </w:r>
          </w:p>
        </w:tc>
        <w:tc>
          <w:tcPr>
            <w:tcW w:w="6784" w:type="dxa"/>
            <w:vAlign w:val="top"/>
          </w:tcPr>
          <w:p w14:paraId="051E3A02">
            <w:pPr>
              <w:pStyle w:val="353"/>
              <w:spacing w:before="238" w:line="256" w:lineRule="auto"/>
              <w:ind w:left="123" w:right="107" w:firstLine="558"/>
              <w:jc w:val="both"/>
            </w:pPr>
            <w:r>
              <w:rPr>
                <w:spacing w:val="5"/>
              </w:rPr>
              <w:t>投标报价采用低价优先法计算而得，即满足采购</w:t>
            </w:r>
            <w:r>
              <w:rPr>
                <w:spacing w:val="3"/>
              </w:rPr>
              <w:t xml:space="preserve"> </w:t>
            </w:r>
            <w:r>
              <w:rPr>
                <w:spacing w:val="4"/>
              </w:rPr>
              <w:t>文件要求且以最低的（最后）报价为基准价，其报价</w:t>
            </w:r>
            <w:r>
              <w:rPr>
                <w:spacing w:val="14"/>
              </w:rPr>
              <w:t xml:space="preserve"> </w:t>
            </w:r>
            <w:r>
              <w:rPr>
                <w:spacing w:val="2"/>
              </w:rPr>
              <w:t>为满分。其他人的报价得分=（基准价/最</w:t>
            </w:r>
            <w:r>
              <w:rPr>
                <w:spacing w:val="1"/>
              </w:rPr>
              <w:t>后报价）</w:t>
            </w:r>
            <w:r>
              <w:rPr>
                <w:spacing w:val="-76"/>
              </w:rPr>
              <w:t xml:space="preserve"> </w:t>
            </w:r>
            <w:r>
              <w:rPr>
                <w:spacing w:val="1"/>
              </w:rPr>
              <w:t>×</w:t>
            </w:r>
            <w:r>
              <w:t xml:space="preserve"> </w:t>
            </w:r>
            <w:r>
              <w:rPr>
                <w:spacing w:val="-6"/>
              </w:rPr>
              <w:t>价格权值×</w:t>
            </w:r>
            <w:r>
              <w:rPr>
                <w:spacing w:val="-106"/>
              </w:rPr>
              <w:t xml:space="preserve"> </w:t>
            </w:r>
            <w:r>
              <w:rPr>
                <w:spacing w:val="-6"/>
              </w:rPr>
              <w:t>100%</w:t>
            </w:r>
          </w:p>
        </w:tc>
      </w:tr>
      <w:tr w14:paraId="5CBC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602" w:type="dxa"/>
            <w:gridSpan w:val="4"/>
            <w:vAlign w:val="top"/>
          </w:tcPr>
          <w:p w14:paraId="4E27C676">
            <w:pPr>
              <w:pStyle w:val="353"/>
              <w:spacing w:before="122" w:line="223" w:lineRule="auto"/>
              <w:ind w:left="3982"/>
            </w:pPr>
            <w:r>
              <w:rPr>
                <w:b/>
                <w:bCs/>
                <w:spacing w:val="-7"/>
              </w:rPr>
              <w:t>二、技术部分</w:t>
            </w:r>
          </w:p>
        </w:tc>
      </w:tr>
      <w:tr w14:paraId="767CE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826" w:type="dxa"/>
            <w:vAlign w:val="top"/>
          </w:tcPr>
          <w:p w14:paraId="651C6FB8">
            <w:pPr>
              <w:spacing w:line="253" w:lineRule="auto"/>
              <w:rPr>
                <w:rFonts w:ascii="Arial"/>
                <w:sz w:val="21"/>
              </w:rPr>
            </w:pPr>
          </w:p>
          <w:p w14:paraId="34322596">
            <w:pPr>
              <w:spacing w:line="253" w:lineRule="auto"/>
              <w:rPr>
                <w:rFonts w:ascii="Arial"/>
                <w:sz w:val="21"/>
              </w:rPr>
            </w:pPr>
          </w:p>
          <w:p w14:paraId="5B52A990">
            <w:pPr>
              <w:spacing w:line="253" w:lineRule="auto"/>
              <w:rPr>
                <w:rFonts w:ascii="Arial"/>
                <w:sz w:val="21"/>
              </w:rPr>
            </w:pPr>
          </w:p>
          <w:p w14:paraId="6289B088">
            <w:pPr>
              <w:spacing w:line="254" w:lineRule="auto"/>
              <w:rPr>
                <w:rFonts w:ascii="Arial"/>
                <w:sz w:val="21"/>
              </w:rPr>
            </w:pPr>
          </w:p>
          <w:p w14:paraId="7232FFFD">
            <w:pPr>
              <w:pStyle w:val="353"/>
              <w:spacing w:before="91" w:line="181" w:lineRule="auto"/>
              <w:ind w:left="354"/>
            </w:pPr>
            <w:r>
              <w:t>2</w:t>
            </w:r>
          </w:p>
        </w:tc>
        <w:tc>
          <w:tcPr>
            <w:tcW w:w="1358" w:type="dxa"/>
            <w:vAlign w:val="top"/>
          </w:tcPr>
          <w:p w14:paraId="2DF236E8">
            <w:pPr>
              <w:pStyle w:val="353"/>
              <w:spacing w:before="262" w:line="254" w:lineRule="auto"/>
              <w:ind w:left="136" w:right="117" w:hanging="4"/>
              <w:jc w:val="both"/>
            </w:pPr>
            <w:r>
              <w:rPr>
                <w:spacing w:val="-5"/>
              </w:rPr>
              <w:t>服务需求</w:t>
            </w:r>
            <w:r>
              <w:rPr>
                <w:spacing w:val="2"/>
              </w:rPr>
              <w:t xml:space="preserve"> </w:t>
            </w:r>
            <w:r>
              <w:rPr>
                <w:spacing w:val="-6"/>
              </w:rPr>
              <w:t>及要求响</w:t>
            </w:r>
            <w:r>
              <w:rPr>
                <w:spacing w:val="2"/>
              </w:rPr>
              <w:t xml:space="preserve"> </w:t>
            </w:r>
            <w:r>
              <w:rPr>
                <w:spacing w:val="39"/>
              </w:rPr>
              <w:t>应情况</w:t>
            </w:r>
          </w:p>
          <w:p w14:paraId="2F92D859">
            <w:pPr>
              <w:pStyle w:val="353"/>
              <w:spacing w:before="43" w:line="250" w:lineRule="auto"/>
              <w:ind w:left="417" w:right="258" w:hanging="144"/>
            </w:pPr>
            <w:r>
              <w:rPr>
                <w:spacing w:val="-7"/>
              </w:rPr>
              <w:t>（客观</w:t>
            </w:r>
            <w:r>
              <w:rPr>
                <w:spacing w:val="1"/>
              </w:rPr>
              <w:t xml:space="preserve"> </w:t>
            </w:r>
            <w:r>
              <w:rPr>
                <w:spacing w:val="-11"/>
              </w:rPr>
              <w:t>分）</w:t>
            </w:r>
          </w:p>
        </w:tc>
        <w:tc>
          <w:tcPr>
            <w:tcW w:w="634" w:type="dxa"/>
            <w:vAlign w:val="top"/>
          </w:tcPr>
          <w:p w14:paraId="7180EDBA">
            <w:pPr>
              <w:spacing w:line="253" w:lineRule="auto"/>
              <w:rPr>
                <w:rFonts w:ascii="Arial"/>
                <w:sz w:val="21"/>
              </w:rPr>
            </w:pPr>
          </w:p>
          <w:p w14:paraId="341BE202">
            <w:pPr>
              <w:spacing w:line="253" w:lineRule="auto"/>
              <w:rPr>
                <w:rFonts w:ascii="Arial"/>
                <w:sz w:val="21"/>
              </w:rPr>
            </w:pPr>
          </w:p>
          <w:p w14:paraId="56D5FA69">
            <w:pPr>
              <w:spacing w:line="253" w:lineRule="auto"/>
              <w:rPr>
                <w:rFonts w:ascii="Arial"/>
                <w:sz w:val="21"/>
              </w:rPr>
            </w:pPr>
          </w:p>
          <w:p w14:paraId="10156D84">
            <w:pPr>
              <w:spacing w:line="254" w:lineRule="auto"/>
              <w:rPr>
                <w:rFonts w:ascii="Arial"/>
                <w:sz w:val="21"/>
              </w:rPr>
            </w:pPr>
          </w:p>
          <w:p w14:paraId="0D5F34A5">
            <w:pPr>
              <w:pStyle w:val="353"/>
              <w:spacing w:before="91" w:line="181" w:lineRule="auto"/>
              <w:ind w:left="186"/>
            </w:pPr>
            <w:r>
              <w:rPr>
                <w:rFonts w:hint="eastAsia"/>
                <w:color w:val="FF0000"/>
                <w:spacing w:val="-6"/>
                <w:lang w:val="en-US" w:eastAsia="zh-CN"/>
              </w:rPr>
              <w:t>1</w:t>
            </w:r>
            <w:r>
              <w:rPr>
                <w:color w:val="FF0000"/>
                <w:spacing w:val="-6"/>
              </w:rPr>
              <w:t>0</w:t>
            </w:r>
          </w:p>
        </w:tc>
        <w:tc>
          <w:tcPr>
            <w:tcW w:w="6784" w:type="dxa"/>
            <w:vAlign w:val="top"/>
          </w:tcPr>
          <w:p w14:paraId="761B744A">
            <w:pPr>
              <w:pStyle w:val="353"/>
              <w:spacing w:before="195" w:line="280" w:lineRule="auto"/>
              <w:ind w:left="129" w:right="24" w:firstLine="552"/>
              <w:jc w:val="both"/>
            </w:pPr>
            <w:r>
              <w:rPr>
                <w:spacing w:val="5"/>
              </w:rPr>
              <w:t>服务需求及要求响应情况：服务需求及要求全部</w:t>
            </w:r>
            <w:r>
              <w:rPr>
                <w:spacing w:val="3"/>
              </w:rPr>
              <w:t xml:space="preserve"> </w:t>
            </w:r>
            <w:r>
              <w:rPr>
                <w:spacing w:val="-13"/>
              </w:rPr>
              <w:t>响应且无负偏离的得</w:t>
            </w:r>
            <w:r>
              <w:rPr>
                <w:spacing w:val="-44"/>
              </w:rPr>
              <w:t xml:space="preserve"> </w:t>
            </w:r>
            <w:r>
              <w:rPr>
                <w:rFonts w:hint="eastAsia"/>
                <w:spacing w:val="-13"/>
                <w:lang w:val="en-US" w:eastAsia="zh-CN"/>
              </w:rPr>
              <w:t>1</w:t>
            </w:r>
            <w:r>
              <w:rPr>
                <w:spacing w:val="-13"/>
              </w:rPr>
              <w:t>0</w:t>
            </w:r>
            <w:r>
              <w:rPr>
                <w:spacing w:val="-53"/>
              </w:rPr>
              <w:t xml:space="preserve"> </w:t>
            </w:r>
            <w:r>
              <w:rPr>
                <w:spacing w:val="-13"/>
              </w:rPr>
              <w:t>分，有一项指标负偏离扣</w:t>
            </w:r>
            <w:r>
              <w:rPr>
                <w:spacing w:val="-42"/>
              </w:rPr>
              <w:t xml:space="preserve"> </w:t>
            </w:r>
            <w:r>
              <w:rPr>
                <w:spacing w:val="-13"/>
              </w:rPr>
              <w:t>1</w:t>
            </w:r>
            <w:r>
              <w:rPr>
                <w:spacing w:val="-52"/>
              </w:rPr>
              <w:t xml:space="preserve"> </w:t>
            </w:r>
            <w:r>
              <w:rPr>
                <w:spacing w:val="-13"/>
              </w:rPr>
              <w:t>分，</w:t>
            </w:r>
            <w:r>
              <w:t xml:space="preserve"> </w:t>
            </w:r>
            <w:r>
              <w:rPr>
                <w:spacing w:val="-6"/>
              </w:rPr>
              <w:t>扣完为止，满分</w:t>
            </w:r>
            <w:r>
              <w:rPr>
                <w:spacing w:val="-50"/>
              </w:rPr>
              <w:t xml:space="preserve"> </w:t>
            </w:r>
            <w:r>
              <w:rPr>
                <w:rFonts w:hint="eastAsia"/>
                <w:spacing w:val="-6"/>
                <w:lang w:val="en-US" w:eastAsia="zh-CN"/>
              </w:rPr>
              <w:t>1</w:t>
            </w:r>
            <w:r>
              <w:rPr>
                <w:spacing w:val="-6"/>
              </w:rPr>
              <w:t>0</w:t>
            </w:r>
            <w:r>
              <w:rPr>
                <w:spacing w:val="-50"/>
              </w:rPr>
              <w:t xml:space="preserve"> </w:t>
            </w:r>
            <w:r>
              <w:rPr>
                <w:spacing w:val="-6"/>
              </w:rPr>
              <w:t>分。</w:t>
            </w:r>
          </w:p>
          <w:p w14:paraId="5478F13F">
            <w:pPr>
              <w:pStyle w:val="353"/>
              <w:spacing w:before="43" w:line="275" w:lineRule="auto"/>
              <w:ind w:left="137" w:right="2" w:firstLine="545"/>
            </w:pPr>
            <w:r>
              <w:rPr>
                <w:spacing w:val="19"/>
              </w:rPr>
              <w:t>投标人须对本采购文件服务需求及要求进行答</w:t>
            </w:r>
            <w:r>
              <w:rPr>
                <w:spacing w:val="-25"/>
              </w:rPr>
              <w:t>复。投标文件中未提供的，视为不满足招标要求，不得分。</w:t>
            </w:r>
          </w:p>
        </w:tc>
      </w:tr>
      <w:tr w14:paraId="2041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3" w:hRule="atLeast"/>
        </w:trPr>
        <w:tc>
          <w:tcPr>
            <w:tcW w:w="826" w:type="dxa"/>
            <w:vAlign w:val="top"/>
          </w:tcPr>
          <w:p w14:paraId="0B81F20B">
            <w:pPr>
              <w:spacing w:line="243" w:lineRule="auto"/>
              <w:rPr>
                <w:rFonts w:ascii="Arial"/>
                <w:sz w:val="21"/>
              </w:rPr>
            </w:pPr>
          </w:p>
          <w:p w14:paraId="2834E6E6">
            <w:pPr>
              <w:spacing w:line="243" w:lineRule="auto"/>
              <w:rPr>
                <w:rFonts w:ascii="Arial"/>
                <w:sz w:val="21"/>
              </w:rPr>
            </w:pPr>
          </w:p>
          <w:p w14:paraId="70D62726">
            <w:pPr>
              <w:spacing w:line="243" w:lineRule="auto"/>
              <w:rPr>
                <w:rFonts w:ascii="Arial"/>
                <w:sz w:val="21"/>
              </w:rPr>
            </w:pPr>
          </w:p>
          <w:p w14:paraId="14164D7E">
            <w:pPr>
              <w:spacing w:line="243" w:lineRule="auto"/>
              <w:rPr>
                <w:rFonts w:ascii="Arial"/>
                <w:sz w:val="21"/>
              </w:rPr>
            </w:pPr>
          </w:p>
          <w:p w14:paraId="2AF57FEA">
            <w:pPr>
              <w:spacing w:line="244" w:lineRule="auto"/>
              <w:rPr>
                <w:rFonts w:ascii="Arial"/>
                <w:sz w:val="21"/>
              </w:rPr>
            </w:pPr>
          </w:p>
          <w:p w14:paraId="14B600DE">
            <w:pPr>
              <w:spacing w:line="244" w:lineRule="auto"/>
              <w:rPr>
                <w:rFonts w:ascii="Arial"/>
                <w:sz w:val="21"/>
              </w:rPr>
            </w:pPr>
          </w:p>
          <w:p w14:paraId="44C17795">
            <w:pPr>
              <w:spacing w:line="244" w:lineRule="auto"/>
              <w:rPr>
                <w:rFonts w:ascii="Arial"/>
                <w:sz w:val="21"/>
              </w:rPr>
            </w:pPr>
          </w:p>
          <w:p w14:paraId="3687D2B4">
            <w:pPr>
              <w:spacing w:line="244" w:lineRule="auto"/>
              <w:rPr>
                <w:rFonts w:ascii="Arial"/>
                <w:sz w:val="21"/>
              </w:rPr>
            </w:pPr>
          </w:p>
          <w:p w14:paraId="4376BEBE">
            <w:pPr>
              <w:spacing w:line="244" w:lineRule="auto"/>
              <w:rPr>
                <w:rFonts w:ascii="Arial"/>
                <w:sz w:val="21"/>
              </w:rPr>
            </w:pPr>
          </w:p>
          <w:p w14:paraId="5E1BC5B3">
            <w:pPr>
              <w:spacing w:line="244" w:lineRule="auto"/>
              <w:rPr>
                <w:rFonts w:ascii="Arial"/>
                <w:sz w:val="21"/>
              </w:rPr>
            </w:pPr>
          </w:p>
          <w:p w14:paraId="3B0854C9">
            <w:pPr>
              <w:spacing w:line="244" w:lineRule="auto"/>
              <w:rPr>
                <w:rFonts w:ascii="Arial"/>
                <w:sz w:val="21"/>
              </w:rPr>
            </w:pPr>
          </w:p>
          <w:p w14:paraId="7CE47E8F">
            <w:pPr>
              <w:pStyle w:val="353"/>
              <w:spacing w:before="91" w:line="181" w:lineRule="auto"/>
              <w:ind w:left="402"/>
            </w:pPr>
            <w:r>
              <w:t>3</w:t>
            </w:r>
          </w:p>
        </w:tc>
        <w:tc>
          <w:tcPr>
            <w:tcW w:w="1358" w:type="dxa"/>
            <w:vAlign w:val="top"/>
          </w:tcPr>
          <w:p w14:paraId="6366E98D">
            <w:pPr>
              <w:spacing w:line="248" w:lineRule="auto"/>
              <w:rPr>
                <w:rFonts w:ascii="Arial"/>
                <w:sz w:val="21"/>
              </w:rPr>
            </w:pPr>
          </w:p>
          <w:p w14:paraId="57D55332">
            <w:pPr>
              <w:spacing w:line="248" w:lineRule="auto"/>
              <w:rPr>
                <w:rFonts w:ascii="Arial"/>
                <w:sz w:val="21"/>
              </w:rPr>
            </w:pPr>
          </w:p>
          <w:p w14:paraId="1F0284A0">
            <w:pPr>
              <w:spacing w:line="248" w:lineRule="auto"/>
              <w:rPr>
                <w:rFonts w:ascii="Arial"/>
                <w:sz w:val="21"/>
              </w:rPr>
            </w:pPr>
          </w:p>
          <w:p w14:paraId="583BC40D">
            <w:pPr>
              <w:spacing w:line="248" w:lineRule="auto"/>
              <w:rPr>
                <w:rFonts w:ascii="Arial"/>
                <w:sz w:val="21"/>
              </w:rPr>
            </w:pPr>
          </w:p>
          <w:p w14:paraId="58073832">
            <w:pPr>
              <w:spacing w:line="249" w:lineRule="auto"/>
              <w:rPr>
                <w:rFonts w:ascii="Arial"/>
                <w:sz w:val="21"/>
              </w:rPr>
            </w:pPr>
          </w:p>
          <w:p w14:paraId="44C733A3">
            <w:pPr>
              <w:spacing w:line="249" w:lineRule="auto"/>
              <w:rPr>
                <w:rFonts w:ascii="Arial"/>
                <w:sz w:val="21"/>
              </w:rPr>
            </w:pPr>
          </w:p>
          <w:p w14:paraId="08D4BABD">
            <w:pPr>
              <w:spacing w:line="249" w:lineRule="auto"/>
              <w:rPr>
                <w:rFonts w:ascii="Arial"/>
                <w:sz w:val="21"/>
              </w:rPr>
            </w:pPr>
          </w:p>
          <w:p w14:paraId="0D4AA061">
            <w:pPr>
              <w:spacing w:line="249" w:lineRule="auto"/>
              <w:rPr>
                <w:rFonts w:ascii="Arial"/>
                <w:sz w:val="21"/>
              </w:rPr>
            </w:pPr>
          </w:p>
          <w:p w14:paraId="47E7F7D7">
            <w:pPr>
              <w:spacing w:line="249" w:lineRule="auto"/>
              <w:rPr>
                <w:rFonts w:ascii="Arial"/>
                <w:sz w:val="21"/>
              </w:rPr>
            </w:pPr>
          </w:p>
          <w:p w14:paraId="0985679C">
            <w:pPr>
              <w:pStyle w:val="353"/>
              <w:spacing w:before="91" w:line="254" w:lineRule="auto"/>
              <w:ind w:left="139" w:right="117" w:hanging="5"/>
              <w:jc w:val="both"/>
            </w:pPr>
            <w:r>
              <w:rPr>
                <w:spacing w:val="-5"/>
              </w:rPr>
              <w:t>项目服务</w:t>
            </w:r>
            <w:r>
              <w:t xml:space="preserve"> </w:t>
            </w:r>
            <w:r>
              <w:rPr>
                <w:spacing w:val="-7"/>
              </w:rPr>
              <w:t>方案（主</w:t>
            </w:r>
            <w:r>
              <w:rPr>
                <w:spacing w:val="2"/>
              </w:rPr>
              <w:t xml:space="preserve"> </w:t>
            </w:r>
            <w:r>
              <w:rPr>
                <w:spacing w:val="38"/>
              </w:rPr>
              <w:t>观分）</w:t>
            </w:r>
          </w:p>
        </w:tc>
        <w:tc>
          <w:tcPr>
            <w:tcW w:w="634" w:type="dxa"/>
            <w:vAlign w:val="top"/>
          </w:tcPr>
          <w:p w14:paraId="51AF836F">
            <w:pPr>
              <w:spacing w:line="243" w:lineRule="auto"/>
              <w:rPr>
                <w:rFonts w:ascii="Arial"/>
                <w:sz w:val="21"/>
              </w:rPr>
            </w:pPr>
          </w:p>
          <w:p w14:paraId="5C3979DC">
            <w:pPr>
              <w:spacing w:line="243" w:lineRule="auto"/>
              <w:rPr>
                <w:rFonts w:ascii="Arial"/>
                <w:sz w:val="21"/>
              </w:rPr>
            </w:pPr>
          </w:p>
          <w:p w14:paraId="62191E65">
            <w:pPr>
              <w:spacing w:line="243" w:lineRule="auto"/>
              <w:rPr>
                <w:rFonts w:ascii="Arial"/>
                <w:sz w:val="21"/>
              </w:rPr>
            </w:pPr>
          </w:p>
          <w:p w14:paraId="405D1B79">
            <w:pPr>
              <w:spacing w:line="243" w:lineRule="auto"/>
              <w:rPr>
                <w:rFonts w:ascii="Arial"/>
                <w:sz w:val="21"/>
              </w:rPr>
            </w:pPr>
          </w:p>
          <w:p w14:paraId="19358DFB">
            <w:pPr>
              <w:spacing w:line="244" w:lineRule="auto"/>
              <w:rPr>
                <w:rFonts w:ascii="Arial"/>
                <w:sz w:val="21"/>
              </w:rPr>
            </w:pPr>
          </w:p>
          <w:p w14:paraId="4D326355">
            <w:pPr>
              <w:spacing w:line="244" w:lineRule="auto"/>
              <w:rPr>
                <w:rFonts w:ascii="Arial"/>
                <w:sz w:val="21"/>
              </w:rPr>
            </w:pPr>
          </w:p>
          <w:p w14:paraId="6292CC7A">
            <w:pPr>
              <w:spacing w:line="244" w:lineRule="auto"/>
              <w:rPr>
                <w:rFonts w:ascii="Arial"/>
                <w:sz w:val="21"/>
              </w:rPr>
            </w:pPr>
          </w:p>
          <w:p w14:paraId="57AC5622">
            <w:pPr>
              <w:spacing w:line="244" w:lineRule="auto"/>
              <w:rPr>
                <w:rFonts w:ascii="Arial"/>
                <w:sz w:val="21"/>
              </w:rPr>
            </w:pPr>
          </w:p>
          <w:p w14:paraId="4F17E265">
            <w:pPr>
              <w:spacing w:line="244" w:lineRule="auto"/>
              <w:rPr>
                <w:rFonts w:ascii="Arial"/>
                <w:sz w:val="21"/>
              </w:rPr>
            </w:pPr>
          </w:p>
          <w:p w14:paraId="42DED8F5">
            <w:pPr>
              <w:spacing w:line="244" w:lineRule="auto"/>
              <w:rPr>
                <w:rFonts w:ascii="Arial"/>
                <w:sz w:val="21"/>
              </w:rPr>
            </w:pPr>
          </w:p>
          <w:p w14:paraId="71810751">
            <w:pPr>
              <w:spacing w:line="244" w:lineRule="auto"/>
              <w:rPr>
                <w:rFonts w:ascii="Arial"/>
                <w:sz w:val="21"/>
              </w:rPr>
            </w:pPr>
          </w:p>
          <w:p w14:paraId="340302B7">
            <w:pPr>
              <w:pStyle w:val="353"/>
              <w:spacing w:before="91" w:line="181" w:lineRule="auto"/>
              <w:ind w:left="203"/>
            </w:pPr>
            <w:r>
              <w:rPr>
                <w:spacing w:val="-15"/>
              </w:rPr>
              <w:t>10</w:t>
            </w:r>
          </w:p>
        </w:tc>
        <w:tc>
          <w:tcPr>
            <w:tcW w:w="6784" w:type="dxa"/>
            <w:vAlign w:val="top"/>
          </w:tcPr>
          <w:p w14:paraId="31DB9496">
            <w:pPr>
              <w:pStyle w:val="353"/>
              <w:spacing w:before="112" w:line="285" w:lineRule="auto"/>
              <w:ind w:left="125" w:firstLine="555"/>
            </w:pPr>
            <w:r>
              <w:rPr>
                <w:spacing w:val="4"/>
              </w:rPr>
              <w:t>磋商小组根据投标供应商提供的层流净化系统维</w:t>
            </w:r>
            <w:r>
              <w:rPr>
                <w:spacing w:val="5"/>
              </w:rPr>
              <w:t xml:space="preserve">  </w:t>
            </w:r>
            <w:r>
              <w:rPr>
                <w:spacing w:val="4"/>
              </w:rPr>
              <w:t>保服务方案（包括但不限于服务方案、服务内容、服</w:t>
            </w:r>
            <w:r>
              <w:rPr>
                <w:spacing w:val="2"/>
              </w:rPr>
              <w:t>务依据、服务工作目标、</w:t>
            </w:r>
            <w:r>
              <w:rPr>
                <w:spacing w:val="-54"/>
              </w:rPr>
              <w:t xml:space="preserve"> </w:t>
            </w:r>
            <w:r>
              <w:rPr>
                <w:spacing w:val="2"/>
              </w:rPr>
              <w:t>日常维护保养、定期巡检、</w:t>
            </w:r>
            <w:r>
              <w:t xml:space="preserve"> </w:t>
            </w:r>
            <w:r>
              <w:rPr>
                <w:spacing w:val="-3"/>
              </w:rPr>
              <w:t>检查与调整、监测与检修、清洁与排污、更换零部件、</w:t>
            </w:r>
            <w:r>
              <w:rPr>
                <w:spacing w:val="4"/>
              </w:rPr>
              <w:t xml:space="preserve"> </w:t>
            </w:r>
            <w:r>
              <w:rPr>
                <w:spacing w:val="-3"/>
              </w:rPr>
              <w:t>备品备件准备及采购、加氟利昂、检测与试验等内容）</w:t>
            </w:r>
            <w:r>
              <w:rPr>
                <w:spacing w:val="4"/>
              </w:rPr>
              <w:t xml:space="preserve"> </w:t>
            </w:r>
            <w:r>
              <w:rPr>
                <w:spacing w:val="-4"/>
              </w:rPr>
              <w:t>进行综合评审：</w:t>
            </w:r>
          </w:p>
          <w:p w14:paraId="3549BDFF">
            <w:pPr>
              <w:pStyle w:val="353"/>
              <w:spacing w:before="46" w:line="276" w:lineRule="auto"/>
              <w:ind w:left="130" w:right="107" w:firstLine="564"/>
            </w:pPr>
            <w:r>
              <w:rPr>
                <w:spacing w:val="4"/>
              </w:rPr>
              <w:t>1.方案内容描述清晰、详细具体、完整合理、完</w:t>
            </w:r>
            <w:r>
              <w:rPr>
                <w:spacing w:val="7"/>
              </w:rPr>
              <w:t xml:space="preserve"> </w:t>
            </w:r>
            <w:r>
              <w:rPr>
                <w:spacing w:val="-5"/>
              </w:rPr>
              <w:t>全满足要求且优于其他投标人得</w:t>
            </w:r>
            <w:r>
              <w:rPr>
                <w:spacing w:val="-27"/>
              </w:rPr>
              <w:t xml:space="preserve"> </w:t>
            </w:r>
            <w:r>
              <w:rPr>
                <w:spacing w:val="-5"/>
              </w:rPr>
              <w:t>10</w:t>
            </w:r>
            <w:r>
              <w:rPr>
                <w:spacing w:val="-50"/>
              </w:rPr>
              <w:t xml:space="preserve"> </w:t>
            </w:r>
            <w:r>
              <w:rPr>
                <w:spacing w:val="-5"/>
              </w:rPr>
              <w:t>分；</w:t>
            </w:r>
          </w:p>
          <w:p w14:paraId="6AB4A5A0">
            <w:pPr>
              <w:pStyle w:val="353"/>
              <w:spacing w:before="42" w:line="275" w:lineRule="auto"/>
              <w:ind w:left="129" w:right="107" w:firstLine="548"/>
            </w:pPr>
            <w:r>
              <w:rPr>
                <w:spacing w:val="5"/>
              </w:rPr>
              <w:t>2.方案内容描述清晰、完整合理，满足招标文件</w:t>
            </w:r>
            <w:r>
              <w:rPr>
                <w:spacing w:val="3"/>
              </w:rPr>
              <w:t xml:space="preserve"> </w:t>
            </w:r>
            <w:r>
              <w:rPr>
                <w:spacing w:val="-11"/>
              </w:rPr>
              <w:t>要求得</w:t>
            </w:r>
            <w:r>
              <w:rPr>
                <w:spacing w:val="-51"/>
              </w:rPr>
              <w:t xml:space="preserve"> </w:t>
            </w:r>
            <w:r>
              <w:rPr>
                <w:spacing w:val="-11"/>
              </w:rPr>
              <w:t>7</w:t>
            </w:r>
            <w:r>
              <w:rPr>
                <w:spacing w:val="-49"/>
              </w:rPr>
              <w:t xml:space="preserve"> </w:t>
            </w:r>
            <w:r>
              <w:rPr>
                <w:spacing w:val="-11"/>
              </w:rPr>
              <w:t>分；</w:t>
            </w:r>
          </w:p>
          <w:p w14:paraId="5CB02AFD">
            <w:pPr>
              <w:pStyle w:val="353"/>
              <w:spacing w:before="47" w:line="274" w:lineRule="auto"/>
              <w:ind w:left="673" w:right="574" w:firstLine="6"/>
            </w:pPr>
            <w:r>
              <w:rPr>
                <w:spacing w:val="-5"/>
              </w:rPr>
              <w:t>3.方案内容完整合理，基本满足要求得</w:t>
            </w:r>
            <w:r>
              <w:rPr>
                <w:spacing w:val="-62"/>
              </w:rPr>
              <w:t xml:space="preserve"> </w:t>
            </w:r>
            <w:r>
              <w:rPr>
                <w:spacing w:val="-5"/>
              </w:rPr>
              <w:t>4</w:t>
            </w:r>
            <w:r>
              <w:rPr>
                <w:spacing w:val="-50"/>
              </w:rPr>
              <w:t xml:space="preserve"> </w:t>
            </w:r>
            <w:r>
              <w:rPr>
                <w:spacing w:val="-5"/>
              </w:rPr>
              <w:t>分；</w:t>
            </w:r>
            <w:r>
              <w:t xml:space="preserve"> </w:t>
            </w:r>
            <w:r>
              <w:rPr>
                <w:spacing w:val="-3"/>
              </w:rPr>
              <w:t>4.方案内容较简单，描述不够具体得</w:t>
            </w:r>
            <w:r>
              <w:rPr>
                <w:spacing w:val="-40"/>
              </w:rPr>
              <w:t xml:space="preserve"> </w:t>
            </w:r>
            <w:r>
              <w:rPr>
                <w:spacing w:val="-3"/>
              </w:rPr>
              <w:t>1</w:t>
            </w:r>
            <w:r>
              <w:rPr>
                <w:spacing w:val="-50"/>
              </w:rPr>
              <w:t xml:space="preserve"> </w:t>
            </w:r>
            <w:r>
              <w:rPr>
                <w:spacing w:val="-3"/>
              </w:rPr>
              <w:t>分；</w:t>
            </w:r>
          </w:p>
          <w:p w14:paraId="16036B4D">
            <w:pPr>
              <w:pStyle w:val="353"/>
              <w:spacing w:before="46" w:line="212" w:lineRule="auto"/>
              <w:ind w:left="680"/>
            </w:pPr>
            <w:r>
              <w:rPr>
                <w:spacing w:val="-2"/>
              </w:rPr>
              <w:t>5.不提供不得分。</w:t>
            </w:r>
          </w:p>
        </w:tc>
      </w:tr>
      <w:tr w14:paraId="60E82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826" w:type="dxa"/>
            <w:vAlign w:val="top"/>
          </w:tcPr>
          <w:p w14:paraId="2A3B54C8">
            <w:pPr>
              <w:spacing w:line="268" w:lineRule="auto"/>
              <w:rPr>
                <w:rFonts w:ascii="Arial"/>
                <w:sz w:val="21"/>
              </w:rPr>
            </w:pPr>
          </w:p>
          <w:p w14:paraId="5303FBF5">
            <w:pPr>
              <w:spacing w:line="268" w:lineRule="auto"/>
              <w:rPr>
                <w:rFonts w:ascii="Arial"/>
                <w:sz w:val="21"/>
              </w:rPr>
            </w:pPr>
          </w:p>
          <w:p w14:paraId="7424E51C">
            <w:pPr>
              <w:spacing w:line="268" w:lineRule="auto"/>
              <w:rPr>
                <w:rFonts w:ascii="Arial"/>
                <w:sz w:val="21"/>
              </w:rPr>
            </w:pPr>
          </w:p>
          <w:p w14:paraId="6BA452B6">
            <w:pPr>
              <w:spacing w:line="268" w:lineRule="auto"/>
              <w:rPr>
                <w:rFonts w:ascii="Arial"/>
                <w:sz w:val="21"/>
              </w:rPr>
            </w:pPr>
          </w:p>
          <w:p w14:paraId="74600EEC">
            <w:pPr>
              <w:spacing w:line="268" w:lineRule="auto"/>
              <w:rPr>
                <w:rFonts w:ascii="Arial"/>
                <w:sz w:val="21"/>
              </w:rPr>
            </w:pPr>
          </w:p>
          <w:p w14:paraId="4BA16288">
            <w:pPr>
              <w:spacing w:line="269" w:lineRule="auto"/>
              <w:rPr>
                <w:rFonts w:ascii="Arial"/>
                <w:sz w:val="21"/>
              </w:rPr>
            </w:pPr>
          </w:p>
          <w:p w14:paraId="3FFE0700">
            <w:pPr>
              <w:spacing w:line="269" w:lineRule="auto"/>
              <w:rPr>
                <w:rFonts w:ascii="Arial"/>
                <w:sz w:val="21"/>
              </w:rPr>
            </w:pPr>
          </w:p>
          <w:p w14:paraId="28BD9184">
            <w:pPr>
              <w:spacing w:line="269" w:lineRule="auto"/>
              <w:rPr>
                <w:rFonts w:ascii="Arial"/>
                <w:sz w:val="21"/>
              </w:rPr>
            </w:pPr>
          </w:p>
          <w:p w14:paraId="7B57EC85">
            <w:pPr>
              <w:pStyle w:val="353"/>
              <w:spacing w:before="91" w:line="181" w:lineRule="auto"/>
              <w:ind w:left="349"/>
            </w:pPr>
            <w:r>
              <w:t>4</w:t>
            </w:r>
          </w:p>
        </w:tc>
        <w:tc>
          <w:tcPr>
            <w:tcW w:w="1358" w:type="dxa"/>
            <w:vAlign w:val="top"/>
          </w:tcPr>
          <w:p w14:paraId="572F7D42">
            <w:pPr>
              <w:spacing w:line="247" w:lineRule="auto"/>
              <w:rPr>
                <w:rFonts w:ascii="Arial"/>
                <w:sz w:val="21"/>
              </w:rPr>
            </w:pPr>
          </w:p>
          <w:p w14:paraId="3A5ADB7A">
            <w:pPr>
              <w:spacing w:line="247" w:lineRule="auto"/>
              <w:rPr>
                <w:rFonts w:ascii="Arial"/>
                <w:sz w:val="21"/>
              </w:rPr>
            </w:pPr>
          </w:p>
          <w:p w14:paraId="706F2454">
            <w:pPr>
              <w:spacing w:line="247" w:lineRule="auto"/>
              <w:rPr>
                <w:rFonts w:ascii="Arial"/>
                <w:sz w:val="21"/>
              </w:rPr>
            </w:pPr>
          </w:p>
          <w:p w14:paraId="370D5799">
            <w:pPr>
              <w:spacing w:line="247" w:lineRule="auto"/>
              <w:rPr>
                <w:rFonts w:ascii="Arial"/>
                <w:sz w:val="21"/>
              </w:rPr>
            </w:pPr>
          </w:p>
          <w:p w14:paraId="1B3B9B8B">
            <w:pPr>
              <w:spacing w:line="248" w:lineRule="auto"/>
              <w:rPr>
                <w:rFonts w:ascii="Arial"/>
                <w:sz w:val="21"/>
              </w:rPr>
            </w:pPr>
          </w:p>
          <w:p w14:paraId="5B66C795">
            <w:pPr>
              <w:spacing w:line="248" w:lineRule="auto"/>
              <w:rPr>
                <w:rFonts w:ascii="Arial"/>
                <w:sz w:val="21"/>
              </w:rPr>
            </w:pPr>
          </w:p>
          <w:p w14:paraId="69D5D946">
            <w:pPr>
              <w:spacing w:line="248" w:lineRule="auto"/>
              <w:rPr>
                <w:rFonts w:ascii="Arial"/>
                <w:sz w:val="21"/>
              </w:rPr>
            </w:pPr>
          </w:p>
          <w:p w14:paraId="32EA03A3">
            <w:pPr>
              <w:pStyle w:val="353"/>
              <w:spacing w:before="91" w:line="222" w:lineRule="auto"/>
              <w:ind w:left="148"/>
            </w:pPr>
            <w:r>
              <w:rPr>
                <w:spacing w:val="-9"/>
              </w:rPr>
              <w:t>管理制度</w:t>
            </w:r>
          </w:p>
          <w:p w14:paraId="4BC7B104">
            <w:pPr>
              <w:pStyle w:val="353"/>
              <w:spacing w:before="105" w:line="275" w:lineRule="auto"/>
              <w:ind w:left="417" w:right="258" w:hanging="144"/>
            </w:pPr>
            <w:r>
              <w:rPr>
                <w:spacing w:val="-7"/>
              </w:rPr>
              <w:t>（主观</w:t>
            </w:r>
            <w:r>
              <w:rPr>
                <w:spacing w:val="1"/>
              </w:rPr>
              <w:t xml:space="preserve"> </w:t>
            </w:r>
            <w:r>
              <w:rPr>
                <w:spacing w:val="-11"/>
              </w:rPr>
              <w:t>分）</w:t>
            </w:r>
          </w:p>
        </w:tc>
        <w:tc>
          <w:tcPr>
            <w:tcW w:w="634" w:type="dxa"/>
            <w:vAlign w:val="top"/>
          </w:tcPr>
          <w:p w14:paraId="4CE29F4B">
            <w:pPr>
              <w:spacing w:line="265" w:lineRule="auto"/>
              <w:rPr>
                <w:rFonts w:ascii="Arial"/>
                <w:sz w:val="21"/>
              </w:rPr>
            </w:pPr>
          </w:p>
          <w:p w14:paraId="48599FC4">
            <w:pPr>
              <w:spacing w:line="265" w:lineRule="auto"/>
              <w:rPr>
                <w:rFonts w:ascii="Arial"/>
                <w:sz w:val="21"/>
              </w:rPr>
            </w:pPr>
          </w:p>
          <w:p w14:paraId="13E4C826">
            <w:pPr>
              <w:spacing w:line="265" w:lineRule="auto"/>
              <w:rPr>
                <w:rFonts w:ascii="Arial"/>
                <w:sz w:val="21"/>
              </w:rPr>
            </w:pPr>
          </w:p>
          <w:p w14:paraId="31344E82">
            <w:pPr>
              <w:spacing w:line="266" w:lineRule="auto"/>
              <w:rPr>
                <w:rFonts w:ascii="Arial"/>
                <w:sz w:val="21"/>
              </w:rPr>
            </w:pPr>
          </w:p>
          <w:p w14:paraId="1072609E">
            <w:pPr>
              <w:spacing w:line="266" w:lineRule="auto"/>
              <w:rPr>
                <w:rFonts w:ascii="Arial"/>
                <w:sz w:val="21"/>
              </w:rPr>
            </w:pPr>
          </w:p>
          <w:p w14:paraId="035CE1C7">
            <w:pPr>
              <w:spacing w:line="266" w:lineRule="auto"/>
              <w:rPr>
                <w:rFonts w:ascii="Arial"/>
                <w:sz w:val="21"/>
              </w:rPr>
            </w:pPr>
          </w:p>
          <w:p w14:paraId="2A767100">
            <w:pPr>
              <w:spacing w:line="266" w:lineRule="auto"/>
              <w:rPr>
                <w:rFonts w:ascii="Arial"/>
                <w:sz w:val="21"/>
              </w:rPr>
            </w:pPr>
          </w:p>
          <w:p w14:paraId="1B870A67">
            <w:pPr>
              <w:spacing w:line="266" w:lineRule="auto"/>
              <w:rPr>
                <w:rFonts w:ascii="Arial"/>
                <w:sz w:val="21"/>
              </w:rPr>
            </w:pPr>
          </w:p>
          <w:p w14:paraId="7FE5F496">
            <w:pPr>
              <w:pStyle w:val="353"/>
              <w:spacing w:before="91" w:line="181" w:lineRule="auto"/>
              <w:ind w:left="254"/>
            </w:pPr>
            <w:r>
              <w:t>6</w:t>
            </w:r>
          </w:p>
        </w:tc>
        <w:tc>
          <w:tcPr>
            <w:tcW w:w="6784" w:type="dxa"/>
            <w:vAlign w:val="top"/>
          </w:tcPr>
          <w:p w14:paraId="4B8E7657">
            <w:pPr>
              <w:pStyle w:val="353"/>
              <w:spacing w:before="78" w:line="258" w:lineRule="auto"/>
              <w:ind w:left="122" w:right="9" w:firstLine="559"/>
            </w:pPr>
            <w:r>
              <w:rPr>
                <w:spacing w:val="5"/>
              </w:rPr>
              <w:t>磋商小组根据投标供应商提供的管理制度（包括</w:t>
            </w:r>
            <w:r>
              <w:rPr>
                <w:spacing w:val="3"/>
              </w:rPr>
              <w:t xml:space="preserve"> </w:t>
            </w:r>
            <w:r>
              <w:rPr>
                <w:spacing w:val="6"/>
              </w:rPr>
              <w:t>但不限于日常管理制度、队伍建设、人员考核制度、</w:t>
            </w:r>
            <w:r>
              <w:rPr>
                <w:spacing w:val="11"/>
              </w:rPr>
              <w:t xml:space="preserve"> </w:t>
            </w:r>
            <w:r>
              <w:rPr>
                <w:spacing w:val="-8"/>
              </w:rPr>
              <w:t>内部管理的职责分工、工作职能组织运行、安全管理制</w:t>
            </w:r>
            <w:r>
              <w:rPr>
                <w:spacing w:val="-14"/>
              </w:rPr>
              <w:t>度、财务管理制度、档案管理制度、设施设备</w:t>
            </w:r>
            <w:r>
              <w:rPr>
                <w:spacing w:val="-15"/>
              </w:rPr>
              <w:t>维护制度、</w:t>
            </w:r>
            <w:r>
              <w:rPr>
                <w:spacing w:val="-2"/>
              </w:rPr>
              <w:t>环境管理等）进行评审：</w:t>
            </w:r>
          </w:p>
          <w:p w14:paraId="709D7690">
            <w:pPr>
              <w:pStyle w:val="353"/>
              <w:spacing w:before="78" w:line="275" w:lineRule="auto"/>
              <w:ind w:left="125" w:right="107" w:firstLine="539"/>
            </w:pPr>
            <w:r>
              <w:rPr>
                <w:spacing w:val="-18"/>
              </w:rPr>
              <w:t>1.制度详细合理、内容完整、职责分工明确，符</w:t>
            </w:r>
            <w:r>
              <w:rPr>
                <w:spacing w:val="-19"/>
              </w:rPr>
              <w:t>合本</w:t>
            </w:r>
            <w:r>
              <w:t xml:space="preserve"> </w:t>
            </w:r>
            <w:r>
              <w:rPr>
                <w:spacing w:val="-9"/>
              </w:rPr>
              <w:t>项目服务需求的得</w:t>
            </w:r>
            <w:r>
              <w:rPr>
                <w:spacing w:val="-57"/>
              </w:rPr>
              <w:t xml:space="preserve"> </w:t>
            </w:r>
            <w:r>
              <w:rPr>
                <w:spacing w:val="-9"/>
              </w:rPr>
              <w:t>6</w:t>
            </w:r>
            <w:r>
              <w:rPr>
                <w:spacing w:val="-52"/>
              </w:rPr>
              <w:t xml:space="preserve"> </w:t>
            </w:r>
            <w:r>
              <w:rPr>
                <w:spacing w:val="-9"/>
              </w:rPr>
              <w:t>分；</w:t>
            </w:r>
          </w:p>
          <w:p w14:paraId="3CF6C5C1">
            <w:pPr>
              <w:pStyle w:val="353"/>
              <w:spacing w:before="46" w:line="275" w:lineRule="auto"/>
              <w:ind w:left="140" w:right="179" w:firstLine="507"/>
            </w:pPr>
            <w:r>
              <w:rPr>
                <w:spacing w:val="-9"/>
              </w:rPr>
              <w:t>2.制度详细、内容一般、基本符合本项目服</w:t>
            </w:r>
            <w:r>
              <w:rPr>
                <w:spacing w:val="-10"/>
              </w:rPr>
              <w:t>务需求</w:t>
            </w:r>
            <w:r>
              <w:t xml:space="preserve"> </w:t>
            </w:r>
            <w:r>
              <w:rPr>
                <w:spacing w:val="-23"/>
              </w:rPr>
              <w:t>的得</w:t>
            </w:r>
            <w:r>
              <w:rPr>
                <w:spacing w:val="-56"/>
              </w:rPr>
              <w:t xml:space="preserve"> </w:t>
            </w:r>
            <w:r>
              <w:rPr>
                <w:spacing w:val="-23"/>
              </w:rPr>
              <w:t>3</w:t>
            </w:r>
            <w:r>
              <w:rPr>
                <w:spacing w:val="-53"/>
              </w:rPr>
              <w:t xml:space="preserve"> </w:t>
            </w:r>
            <w:r>
              <w:rPr>
                <w:spacing w:val="-23"/>
              </w:rPr>
              <w:t>分；</w:t>
            </w:r>
          </w:p>
          <w:p w14:paraId="06A3A39E">
            <w:pPr>
              <w:pStyle w:val="353"/>
              <w:spacing w:before="46" w:line="250" w:lineRule="auto"/>
              <w:ind w:left="673" w:right="24" w:firstLine="6"/>
            </w:pPr>
            <w:r>
              <w:rPr>
                <w:spacing w:val="-17"/>
              </w:rPr>
              <w:t>3.制度内容简单、较符合本项目服务需求的得</w:t>
            </w:r>
            <w:r>
              <w:rPr>
                <w:spacing w:val="-44"/>
              </w:rPr>
              <w:t xml:space="preserve"> </w:t>
            </w:r>
            <w:r>
              <w:rPr>
                <w:spacing w:val="-18"/>
              </w:rPr>
              <w:t>1</w:t>
            </w:r>
            <w:r>
              <w:rPr>
                <w:spacing w:val="-53"/>
              </w:rPr>
              <w:t xml:space="preserve"> </w:t>
            </w:r>
            <w:r>
              <w:rPr>
                <w:spacing w:val="-18"/>
              </w:rPr>
              <w:t>分；</w:t>
            </w:r>
            <w:r>
              <w:t xml:space="preserve"> </w:t>
            </w:r>
            <w:r>
              <w:rPr>
                <w:spacing w:val="-1"/>
              </w:rPr>
              <w:t>4.未提供不得分。</w:t>
            </w:r>
          </w:p>
        </w:tc>
      </w:tr>
      <w:tr w14:paraId="05755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26" w:type="dxa"/>
            <w:vAlign w:val="top"/>
          </w:tcPr>
          <w:p w14:paraId="375EC173">
            <w:pPr>
              <w:spacing w:line="283" w:lineRule="auto"/>
              <w:rPr>
                <w:rFonts w:ascii="Arial"/>
                <w:sz w:val="21"/>
              </w:rPr>
            </w:pPr>
          </w:p>
          <w:p w14:paraId="7E3FB121">
            <w:pPr>
              <w:pStyle w:val="353"/>
              <w:spacing w:before="91" w:line="179" w:lineRule="auto"/>
              <w:ind w:left="356"/>
            </w:pPr>
            <w:r>
              <w:t>5</w:t>
            </w:r>
          </w:p>
        </w:tc>
        <w:tc>
          <w:tcPr>
            <w:tcW w:w="1358" w:type="dxa"/>
            <w:vAlign w:val="top"/>
          </w:tcPr>
          <w:p w14:paraId="27A50DEF">
            <w:pPr>
              <w:pStyle w:val="353"/>
              <w:spacing w:before="115" w:line="251" w:lineRule="auto"/>
              <w:ind w:left="136" w:right="117" w:hanging="1"/>
            </w:pPr>
            <w:r>
              <w:rPr>
                <w:spacing w:val="-5"/>
              </w:rPr>
              <w:t>进度计划</w:t>
            </w:r>
            <w:r>
              <w:t xml:space="preserve"> </w:t>
            </w:r>
            <w:r>
              <w:rPr>
                <w:spacing w:val="-6"/>
              </w:rPr>
              <w:t>及保证措</w:t>
            </w:r>
            <w:r>
              <w:rPr>
                <w:spacing w:val="-5"/>
              </w:rPr>
              <w:t>施（主观</w:t>
            </w:r>
            <w:r>
              <w:rPr>
                <w:spacing w:val="2"/>
              </w:rPr>
              <w:t xml:space="preserve"> </w:t>
            </w:r>
            <w:r>
              <w:rPr>
                <w:spacing w:val="-11"/>
              </w:rPr>
              <w:t>分）</w:t>
            </w:r>
          </w:p>
        </w:tc>
        <w:tc>
          <w:tcPr>
            <w:tcW w:w="634" w:type="dxa"/>
            <w:vAlign w:val="top"/>
          </w:tcPr>
          <w:p w14:paraId="4F988186">
            <w:pPr>
              <w:spacing w:line="280" w:lineRule="auto"/>
              <w:rPr>
                <w:rFonts w:ascii="Arial"/>
                <w:sz w:val="21"/>
              </w:rPr>
            </w:pPr>
          </w:p>
          <w:p w14:paraId="3A0250CA">
            <w:pPr>
              <w:pStyle w:val="353"/>
              <w:spacing w:before="91" w:line="181" w:lineRule="auto"/>
              <w:ind w:left="254"/>
            </w:pPr>
            <w:r>
              <w:t>6</w:t>
            </w:r>
          </w:p>
        </w:tc>
        <w:tc>
          <w:tcPr>
            <w:tcW w:w="6784" w:type="dxa"/>
            <w:vAlign w:val="top"/>
          </w:tcPr>
          <w:p w14:paraId="17763848">
            <w:pPr>
              <w:pStyle w:val="353"/>
              <w:spacing w:before="115" w:line="251" w:lineRule="auto"/>
              <w:ind w:left="123" w:right="231" w:firstLine="419"/>
            </w:pPr>
            <w:r>
              <w:rPr>
                <w:spacing w:val="-1"/>
              </w:rPr>
              <w:t>磋商小组根据投标供应商提供的进度计划及保证</w:t>
            </w:r>
            <w:r>
              <w:rPr>
                <w:spacing w:val="1"/>
              </w:rPr>
              <w:t xml:space="preserve">  </w:t>
            </w:r>
            <w:r>
              <w:rPr>
                <w:spacing w:val="-1"/>
              </w:rPr>
              <w:t>措施（包括但不限于服务项目整体工作计划及任务划</w:t>
            </w:r>
            <w:r>
              <w:rPr>
                <w:spacing w:val="-3"/>
              </w:rPr>
              <w:t>分、工作时间控制、时间把握、服务进度保障体系等）</w:t>
            </w:r>
            <w:r>
              <w:rPr>
                <w:spacing w:val="2"/>
              </w:rPr>
              <w:t xml:space="preserve"> </w:t>
            </w:r>
            <w:r>
              <w:rPr>
                <w:spacing w:val="-4"/>
              </w:rPr>
              <w:t>进行综合评审：</w:t>
            </w:r>
          </w:p>
          <w:p w14:paraId="17312DA3">
            <w:pPr>
              <w:pStyle w:val="353"/>
              <w:spacing w:before="48" w:line="276" w:lineRule="auto"/>
              <w:ind w:left="129" w:right="107" w:firstLine="565"/>
            </w:pPr>
            <w:r>
              <w:rPr>
                <w:spacing w:val="4"/>
              </w:rPr>
              <w:t>1.进度计划完整，服务体系健全，时间控制合理</w:t>
            </w:r>
            <w:r>
              <w:rPr>
                <w:spacing w:val="7"/>
              </w:rPr>
              <w:t xml:space="preserve"> </w:t>
            </w:r>
            <w:r>
              <w:rPr>
                <w:spacing w:val="-6"/>
              </w:rPr>
              <w:t>完全满足要求得</w:t>
            </w:r>
            <w:r>
              <w:rPr>
                <w:spacing w:val="-56"/>
              </w:rPr>
              <w:t xml:space="preserve"> </w:t>
            </w:r>
            <w:r>
              <w:rPr>
                <w:spacing w:val="-6"/>
              </w:rPr>
              <w:t>6</w:t>
            </w:r>
            <w:r>
              <w:rPr>
                <w:spacing w:val="-49"/>
              </w:rPr>
              <w:t xml:space="preserve"> </w:t>
            </w:r>
            <w:r>
              <w:rPr>
                <w:spacing w:val="-6"/>
              </w:rPr>
              <w:t>分；</w:t>
            </w:r>
          </w:p>
          <w:p w14:paraId="20585E45">
            <w:pPr>
              <w:pStyle w:val="353"/>
              <w:spacing w:before="42" w:line="274" w:lineRule="auto"/>
              <w:ind w:left="679" w:right="27" w:hanging="2"/>
            </w:pPr>
            <w:r>
              <w:rPr>
                <w:spacing w:val="-6"/>
              </w:rPr>
              <w:t>2.进度计划合理，服务体系基本满足要求得</w:t>
            </w:r>
            <w:r>
              <w:rPr>
                <w:spacing w:val="-42"/>
              </w:rPr>
              <w:t xml:space="preserve"> </w:t>
            </w:r>
            <w:r>
              <w:rPr>
                <w:spacing w:val="-6"/>
              </w:rPr>
              <w:t>3</w:t>
            </w:r>
            <w:r>
              <w:rPr>
                <w:spacing w:val="-48"/>
              </w:rPr>
              <w:t xml:space="preserve"> </w:t>
            </w:r>
            <w:r>
              <w:rPr>
                <w:spacing w:val="-6"/>
              </w:rPr>
              <w:t>分；</w:t>
            </w:r>
            <w:r>
              <w:t xml:space="preserve"> </w:t>
            </w:r>
          </w:p>
          <w:p w14:paraId="288B9E8D">
            <w:pPr>
              <w:pStyle w:val="353"/>
              <w:spacing w:before="42" w:line="274" w:lineRule="auto"/>
              <w:ind w:left="679" w:right="27" w:hanging="2"/>
              <w:rPr>
                <w:spacing w:val="-4"/>
              </w:rPr>
            </w:pPr>
            <w:r>
              <w:rPr>
                <w:spacing w:val="-4"/>
              </w:rPr>
              <w:t>3.进度计划、时间控制较符合要求得</w:t>
            </w:r>
            <w:r>
              <w:rPr>
                <w:spacing w:val="-27"/>
              </w:rPr>
              <w:t xml:space="preserve"> </w:t>
            </w:r>
            <w:r>
              <w:rPr>
                <w:spacing w:val="-4"/>
              </w:rPr>
              <w:t>1</w:t>
            </w:r>
            <w:r>
              <w:rPr>
                <w:spacing w:val="-50"/>
              </w:rPr>
              <w:t xml:space="preserve"> </w:t>
            </w:r>
            <w:r>
              <w:rPr>
                <w:spacing w:val="-4"/>
              </w:rPr>
              <w:t>分；</w:t>
            </w:r>
          </w:p>
          <w:p w14:paraId="77DDD273">
            <w:pPr>
              <w:pStyle w:val="353"/>
              <w:spacing w:before="42" w:line="274" w:lineRule="auto"/>
              <w:ind w:left="679" w:right="27" w:hanging="2"/>
              <w:rPr>
                <w:spacing w:val="-1"/>
              </w:rPr>
            </w:pPr>
            <w:r>
              <w:rPr>
                <w:spacing w:val="-1"/>
              </w:rPr>
              <w:t>4.不提供不得分。</w:t>
            </w:r>
          </w:p>
        </w:tc>
      </w:tr>
      <w:tr w14:paraId="71CF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826" w:type="dxa"/>
            <w:vAlign w:val="top"/>
          </w:tcPr>
          <w:p w14:paraId="38B43F3D">
            <w:pPr>
              <w:spacing w:line="253" w:lineRule="auto"/>
              <w:rPr>
                <w:rFonts w:ascii="Arial"/>
                <w:sz w:val="21"/>
              </w:rPr>
            </w:pPr>
          </w:p>
          <w:p w14:paraId="5666B5F4">
            <w:pPr>
              <w:spacing w:line="253" w:lineRule="auto"/>
              <w:rPr>
                <w:rFonts w:ascii="Arial"/>
                <w:sz w:val="21"/>
              </w:rPr>
            </w:pPr>
          </w:p>
          <w:p w14:paraId="08B0B312">
            <w:pPr>
              <w:spacing w:line="253" w:lineRule="auto"/>
              <w:rPr>
                <w:rFonts w:ascii="Arial"/>
                <w:sz w:val="21"/>
              </w:rPr>
            </w:pPr>
          </w:p>
          <w:p w14:paraId="39556D0D">
            <w:pPr>
              <w:spacing w:line="253" w:lineRule="auto"/>
              <w:rPr>
                <w:rFonts w:ascii="Arial"/>
                <w:sz w:val="21"/>
              </w:rPr>
            </w:pPr>
          </w:p>
          <w:p w14:paraId="5C0BE645">
            <w:pPr>
              <w:spacing w:line="253" w:lineRule="auto"/>
              <w:rPr>
                <w:rFonts w:ascii="Arial"/>
                <w:sz w:val="21"/>
              </w:rPr>
            </w:pPr>
          </w:p>
          <w:p w14:paraId="413076A9">
            <w:pPr>
              <w:spacing w:line="253" w:lineRule="auto"/>
              <w:rPr>
                <w:rFonts w:ascii="Arial"/>
                <w:sz w:val="21"/>
              </w:rPr>
            </w:pPr>
          </w:p>
          <w:p w14:paraId="335486C0">
            <w:pPr>
              <w:spacing w:line="253" w:lineRule="auto"/>
              <w:rPr>
                <w:rFonts w:ascii="Arial"/>
                <w:sz w:val="21"/>
              </w:rPr>
            </w:pPr>
          </w:p>
          <w:p w14:paraId="4EDA0AB8">
            <w:pPr>
              <w:spacing w:line="254" w:lineRule="auto"/>
              <w:rPr>
                <w:rFonts w:ascii="Arial"/>
                <w:sz w:val="21"/>
              </w:rPr>
            </w:pPr>
          </w:p>
          <w:p w14:paraId="49FDD298">
            <w:pPr>
              <w:pStyle w:val="353"/>
              <w:spacing w:before="91" w:line="181" w:lineRule="auto"/>
              <w:ind w:left="353"/>
            </w:pPr>
            <w:r>
              <w:t>6</w:t>
            </w:r>
          </w:p>
        </w:tc>
        <w:tc>
          <w:tcPr>
            <w:tcW w:w="1358" w:type="dxa"/>
            <w:vAlign w:val="top"/>
          </w:tcPr>
          <w:p w14:paraId="283FB8AF">
            <w:pPr>
              <w:spacing w:line="243" w:lineRule="auto"/>
              <w:rPr>
                <w:rFonts w:ascii="Arial"/>
                <w:sz w:val="21"/>
              </w:rPr>
            </w:pPr>
          </w:p>
          <w:p w14:paraId="17F0FED5">
            <w:pPr>
              <w:spacing w:line="244" w:lineRule="auto"/>
              <w:rPr>
                <w:rFonts w:ascii="Arial"/>
                <w:sz w:val="21"/>
              </w:rPr>
            </w:pPr>
          </w:p>
          <w:p w14:paraId="54A699AF">
            <w:pPr>
              <w:spacing w:line="244" w:lineRule="auto"/>
              <w:rPr>
                <w:rFonts w:ascii="Arial"/>
                <w:sz w:val="21"/>
              </w:rPr>
            </w:pPr>
          </w:p>
          <w:p w14:paraId="6BDCF087">
            <w:pPr>
              <w:spacing w:line="244" w:lineRule="auto"/>
              <w:rPr>
                <w:rFonts w:ascii="Arial"/>
                <w:sz w:val="21"/>
              </w:rPr>
            </w:pPr>
          </w:p>
          <w:p w14:paraId="7FDA653E">
            <w:pPr>
              <w:spacing w:line="244" w:lineRule="auto"/>
              <w:rPr>
                <w:rFonts w:ascii="Arial"/>
                <w:sz w:val="21"/>
              </w:rPr>
            </w:pPr>
          </w:p>
          <w:p w14:paraId="094C59EA">
            <w:pPr>
              <w:spacing w:line="244" w:lineRule="auto"/>
              <w:rPr>
                <w:rFonts w:ascii="Arial"/>
                <w:sz w:val="21"/>
              </w:rPr>
            </w:pPr>
          </w:p>
          <w:p w14:paraId="1E9B7B18">
            <w:pPr>
              <w:pStyle w:val="353"/>
              <w:spacing w:before="91" w:line="218" w:lineRule="auto"/>
              <w:ind w:left="287" w:right="117" w:hanging="152"/>
            </w:pPr>
            <w:r>
              <w:rPr>
                <w:spacing w:val="-5"/>
              </w:rPr>
              <w:t>进驻和接</w:t>
            </w:r>
            <w:r>
              <w:t xml:space="preserve"> </w:t>
            </w:r>
            <w:r>
              <w:rPr>
                <w:spacing w:val="-11"/>
              </w:rPr>
              <w:t>管方案</w:t>
            </w:r>
          </w:p>
          <w:p w14:paraId="69988251">
            <w:pPr>
              <w:pStyle w:val="353"/>
              <w:spacing w:before="1" w:line="221" w:lineRule="auto"/>
              <w:ind w:left="417" w:right="258" w:hanging="144"/>
            </w:pPr>
            <w:r>
              <w:rPr>
                <w:spacing w:val="-7"/>
              </w:rPr>
              <w:t>（主观</w:t>
            </w:r>
            <w:r>
              <w:rPr>
                <w:spacing w:val="1"/>
              </w:rPr>
              <w:t xml:space="preserve"> </w:t>
            </w:r>
            <w:r>
              <w:rPr>
                <w:spacing w:val="-11"/>
              </w:rPr>
              <w:t>分）</w:t>
            </w:r>
          </w:p>
        </w:tc>
        <w:tc>
          <w:tcPr>
            <w:tcW w:w="634" w:type="dxa"/>
            <w:vAlign w:val="top"/>
          </w:tcPr>
          <w:p w14:paraId="10A37649">
            <w:pPr>
              <w:spacing w:line="251" w:lineRule="auto"/>
              <w:rPr>
                <w:rFonts w:ascii="Arial"/>
                <w:sz w:val="21"/>
              </w:rPr>
            </w:pPr>
          </w:p>
          <w:p w14:paraId="5BB3FE53">
            <w:pPr>
              <w:spacing w:line="251" w:lineRule="auto"/>
              <w:rPr>
                <w:rFonts w:ascii="Arial"/>
                <w:sz w:val="21"/>
              </w:rPr>
            </w:pPr>
          </w:p>
          <w:p w14:paraId="3AD7CED4">
            <w:pPr>
              <w:spacing w:line="251" w:lineRule="auto"/>
              <w:rPr>
                <w:rFonts w:ascii="Arial"/>
                <w:sz w:val="21"/>
              </w:rPr>
            </w:pPr>
          </w:p>
          <w:p w14:paraId="620F8422">
            <w:pPr>
              <w:spacing w:line="251" w:lineRule="auto"/>
              <w:rPr>
                <w:rFonts w:ascii="Arial"/>
                <w:sz w:val="21"/>
              </w:rPr>
            </w:pPr>
          </w:p>
          <w:p w14:paraId="7B71B27C">
            <w:pPr>
              <w:spacing w:line="251" w:lineRule="auto"/>
              <w:rPr>
                <w:rFonts w:ascii="Arial"/>
                <w:sz w:val="21"/>
              </w:rPr>
            </w:pPr>
          </w:p>
          <w:p w14:paraId="3C7DA7C7">
            <w:pPr>
              <w:spacing w:line="251" w:lineRule="auto"/>
              <w:rPr>
                <w:rFonts w:ascii="Arial"/>
                <w:sz w:val="21"/>
              </w:rPr>
            </w:pPr>
          </w:p>
          <w:p w14:paraId="58401286">
            <w:pPr>
              <w:spacing w:line="251" w:lineRule="auto"/>
              <w:rPr>
                <w:rFonts w:ascii="Arial"/>
                <w:sz w:val="21"/>
              </w:rPr>
            </w:pPr>
          </w:p>
          <w:p w14:paraId="7E3568CA">
            <w:pPr>
              <w:spacing w:line="252" w:lineRule="auto"/>
              <w:rPr>
                <w:rFonts w:ascii="Arial"/>
                <w:sz w:val="21"/>
              </w:rPr>
            </w:pPr>
          </w:p>
          <w:p w14:paraId="72C9502E">
            <w:pPr>
              <w:pStyle w:val="353"/>
              <w:spacing w:before="91" w:line="179" w:lineRule="auto"/>
              <w:ind w:left="258"/>
            </w:pPr>
            <w:r>
              <w:t>5</w:t>
            </w:r>
          </w:p>
        </w:tc>
        <w:tc>
          <w:tcPr>
            <w:tcW w:w="6784" w:type="dxa"/>
            <w:vAlign w:val="top"/>
          </w:tcPr>
          <w:p w14:paraId="592FE325">
            <w:pPr>
              <w:pStyle w:val="353"/>
              <w:spacing w:before="112" w:line="280" w:lineRule="auto"/>
              <w:ind w:left="124" w:right="231" w:firstLine="557"/>
              <w:jc w:val="both"/>
            </w:pPr>
            <w:r>
              <w:rPr>
                <w:spacing w:val="-1"/>
              </w:rPr>
              <w:t>磋商小组根据投标供应商提供的进驻和接管方案</w:t>
            </w:r>
            <w:r>
              <w:rPr>
                <w:spacing w:val="4"/>
              </w:rPr>
              <w:t xml:space="preserve"> </w:t>
            </w:r>
            <w:r>
              <w:rPr>
                <w:spacing w:val="-1"/>
              </w:rPr>
              <w:t>（包括但不限于进驻准备，交接方案、交接进度计划</w:t>
            </w:r>
            <w:r>
              <w:rPr>
                <w:spacing w:val="2"/>
              </w:rPr>
              <w:t xml:space="preserve"> </w:t>
            </w:r>
            <w:r>
              <w:rPr>
                <w:spacing w:val="-3"/>
              </w:rPr>
              <w:t>等）进行综合评审：</w:t>
            </w:r>
          </w:p>
          <w:p w14:paraId="0D8207B3">
            <w:pPr>
              <w:pStyle w:val="353"/>
              <w:spacing w:before="46" w:line="276" w:lineRule="auto"/>
              <w:ind w:left="122" w:right="109" w:firstLine="541"/>
            </w:pPr>
            <w:r>
              <w:rPr>
                <w:spacing w:val="-18"/>
              </w:rPr>
              <w:t>1.方案完整详细、全面性、可操作性强，</w:t>
            </w:r>
            <w:r>
              <w:rPr>
                <w:spacing w:val="-19"/>
              </w:rPr>
              <w:t>完全满足采</w:t>
            </w:r>
            <w:r>
              <w:t xml:space="preserve"> </w:t>
            </w:r>
            <w:r>
              <w:rPr>
                <w:spacing w:val="-19"/>
              </w:rPr>
              <w:t>购方服务需求的得</w:t>
            </w:r>
            <w:r>
              <w:rPr>
                <w:spacing w:val="-50"/>
              </w:rPr>
              <w:t xml:space="preserve"> </w:t>
            </w:r>
            <w:r>
              <w:rPr>
                <w:spacing w:val="-19"/>
              </w:rPr>
              <w:t>5</w:t>
            </w:r>
            <w:r>
              <w:rPr>
                <w:spacing w:val="-53"/>
              </w:rPr>
              <w:t xml:space="preserve"> </w:t>
            </w:r>
            <w:r>
              <w:rPr>
                <w:spacing w:val="-19"/>
              </w:rPr>
              <w:t>分；</w:t>
            </w:r>
          </w:p>
          <w:p w14:paraId="75A53888">
            <w:pPr>
              <w:pStyle w:val="353"/>
              <w:spacing w:before="41" w:line="275" w:lineRule="auto"/>
              <w:ind w:left="130" w:right="107" w:firstLine="517"/>
            </w:pPr>
            <w:r>
              <w:rPr>
                <w:spacing w:val="-18"/>
              </w:rPr>
              <w:t>2.方案详细、具有可操作性，基本满足采购方服务需</w:t>
            </w:r>
            <w:r>
              <w:rPr>
                <w:spacing w:val="14"/>
              </w:rPr>
              <w:t xml:space="preserve"> </w:t>
            </w:r>
            <w:r>
              <w:rPr>
                <w:spacing w:val="-17"/>
              </w:rPr>
              <w:t>求的得</w:t>
            </w:r>
            <w:r>
              <w:rPr>
                <w:spacing w:val="-56"/>
              </w:rPr>
              <w:t xml:space="preserve"> </w:t>
            </w:r>
            <w:r>
              <w:rPr>
                <w:spacing w:val="-17"/>
              </w:rPr>
              <w:t>3；</w:t>
            </w:r>
          </w:p>
          <w:p w14:paraId="35E026D3">
            <w:pPr>
              <w:pStyle w:val="353"/>
              <w:spacing w:before="47" w:line="275" w:lineRule="auto"/>
              <w:ind w:left="130" w:right="109" w:firstLine="520"/>
            </w:pPr>
            <w:r>
              <w:rPr>
                <w:spacing w:val="-18"/>
              </w:rPr>
              <w:t>3.方案较详细、可操作性一般，较满足采购方服务需</w:t>
            </w:r>
            <w:r>
              <w:rPr>
                <w:spacing w:val="10"/>
              </w:rPr>
              <w:t xml:space="preserve"> </w:t>
            </w:r>
            <w:r>
              <w:rPr>
                <w:spacing w:val="-22"/>
              </w:rPr>
              <w:t>求的得</w:t>
            </w:r>
            <w:r>
              <w:rPr>
                <w:spacing w:val="-45"/>
              </w:rPr>
              <w:t xml:space="preserve"> </w:t>
            </w:r>
            <w:r>
              <w:rPr>
                <w:spacing w:val="-22"/>
              </w:rPr>
              <w:t>1</w:t>
            </w:r>
            <w:r>
              <w:rPr>
                <w:spacing w:val="-50"/>
              </w:rPr>
              <w:t xml:space="preserve"> </w:t>
            </w:r>
            <w:r>
              <w:rPr>
                <w:spacing w:val="-22"/>
              </w:rPr>
              <w:t>分；</w:t>
            </w:r>
          </w:p>
          <w:p w14:paraId="13BE36AE">
            <w:pPr>
              <w:pStyle w:val="353"/>
              <w:spacing w:before="45" w:line="211" w:lineRule="auto"/>
              <w:ind w:left="673"/>
            </w:pPr>
            <w:r>
              <w:rPr>
                <w:spacing w:val="-4"/>
              </w:rPr>
              <w:t>4.差或不提供的得</w:t>
            </w:r>
            <w:r>
              <w:rPr>
                <w:spacing w:val="-51"/>
              </w:rPr>
              <w:t xml:space="preserve"> </w:t>
            </w:r>
            <w:r>
              <w:rPr>
                <w:spacing w:val="-4"/>
              </w:rPr>
              <w:t>0</w:t>
            </w:r>
            <w:r>
              <w:rPr>
                <w:spacing w:val="-50"/>
              </w:rPr>
              <w:t xml:space="preserve"> </w:t>
            </w:r>
            <w:r>
              <w:rPr>
                <w:spacing w:val="-4"/>
              </w:rPr>
              <w:t>分。</w:t>
            </w:r>
          </w:p>
        </w:tc>
      </w:tr>
      <w:tr w14:paraId="1ED5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826" w:type="dxa"/>
            <w:vAlign w:val="top"/>
          </w:tcPr>
          <w:p w14:paraId="63486D4E">
            <w:pPr>
              <w:spacing w:line="249" w:lineRule="auto"/>
              <w:rPr>
                <w:rFonts w:ascii="Arial"/>
                <w:sz w:val="21"/>
              </w:rPr>
            </w:pPr>
          </w:p>
          <w:p w14:paraId="075AD402">
            <w:pPr>
              <w:spacing w:line="249" w:lineRule="auto"/>
              <w:rPr>
                <w:rFonts w:ascii="Arial"/>
                <w:sz w:val="21"/>
              </w:rPr>
            </w:pPr>
          </w:p>
          <w:p w14:paraId="2164250B">
            <w:pPr>
              <w:spacing w:line="250" w:lineRule="auto"/>
              <w:rPr>
                <w:rFonts w:ascii="Arial"/>
                <w:sz w:val="21"/>
              </w:rPr>
            </w:pPr>
          </w:p>
          <w:p w14:paraId="22C430A8">
            <w:pPr>
              <w:spacing w:line="250" w:lineRule="auto"/>
              <w:rPr>
                <w:rFonts w:ascii="Arial"/>
                <w:sz w:val="21"/>
              </w:rPr>
            </w:pPr>
          </w:p>
          <w:p w14:paraId="7EE4D721">
            <w:pPr>
              <w:spacing w:line="250" w:lineRule="auto"/>
              <w:rPr>
                <w:rFonts w:ascii="Arial"/>
                <w:sz w:val="21"/>
              </w:rPr>
            </w:pPr>
          </w:p>
          <w:p w14:paraId="5C34C8BF">
            <w:pPr>
              <w:spacing w:line="250" w:lineRule="auto"/>
              <w:rPr>
                <w:rFonts w:ascii="Arial"/>
                <w:sz w:val="21"/>
              </w:rPr>
            </w:pPr>
          </w:p>
          <w:p w14:paraId="78509634">
            <w:pPr>
              <w:spacing w:line="250" w:lineRule="auto"/>
              <w:rPr>
                <w:rFonts w:ascii="Arial"/>
                <w:sz w:val="21"/>
              </w:rPr>
            </w:pPr>
          </w:p>
          <w:p w14:paraId="075C6AF2">
            <w:pPr>
              <w:spacing w:line="250" w:lineRule="auto"/>
              <w:rPr>
                <w:rFonts w:ascii="Arial"/>
                <w:sz w:val="21"/>
              </w:rPr>
            </w:pPr>
          </w:p>
          <w:p w14:paraId="282411BD">
            <w:pPr>
              <w:spacing w:line="250" w:lineRule="auto"/>
              <w:rPr>
                <w:rFonts w:ascii="Arial"/>
                <w:sz w:val="21"/>
              </w:rPr>
            </w:pPr>
          </w:p>
          <w:p w14:paraId="532999A0">
            <w:pPr>
              <w:pStyle w:val="353"/>
              <w:spacing w:before="91" w:line="179" w:lineRule="auto"/>
              <w:ind w:left="357"/>
            </w:pPr>
            <w:r>
              <w:t>7</w:t>
            </w:r>
          </w:p>
        </w:tc>
        <w:tc>
          <w:tcPr>
            <w:tcW w:w="1358" w:type="dxa"/>
            <w:vAlign w:val="top"/>
          </w:tcPr>
          <w:p w14:paraId="1A842BAB">
            <w:pPr>
              <w:spacing w:line="258" w:lineRule="auto"/>
              <w:rPr>
                <w:rFonts w:ascii="Arial"/>
                <w:sz w:val="21"/>
              </w:rPr>
            </w:pPr>
          </w:p>
          <w:p w14:paraId="6510F17D">
            <w:pPr>
              <w:spacing w:line="258" w:lineRule="auto"/>
              <w:rPr>
                <w:rFonts w:ascii="Arial"/>
                <w:sz w:val="21"/>
              </w:rPr>
            </w:pPr>
          </w:p>
          <w:p w14:paraId="501335B2">
            <w:pPr>
              <w:spacing w:line="259" w:lineRule="auto"/>
              <w:rPr>
                <w:rFonts w:ascii="Arial"/>
                <w:sz w:val="21"/>
              </w:rPr>
            </w:pPr>
          </w:p>
          <w:p w14:paraId="7C8A21E8">
            <w:pPr>
              <w:spacing w:line="259" w:lineRule="auto"/>
              <w:rPr>
                <w:rFonts w:ascii="Arial"/>
                <w:sz w:val="21"/>
              </w:rPr>
            </w:pPr>
          </w:p>
          <w:p w14:paraId="5EA5B8ED">
            <w:pPr>
              <w:spacing w:line="259" w:lineRule="auto"/>
              <w:rPr>
                <w:rFonts w:ascii="Arial"/>
                <w:sz w:val="21"/>
              </w:rPr>
            </w:pPr>
          </w:p>
          <w:p w14:paraId="468F54DB">
            <w:pPr>
              <w:spacing w:line="259" w:lineRule="auto"/>
              <w:rPr>
                <w:rFonts w:ascii="Arial"/>
                <w:sz w:val="21"/>
              </w:rPr>
            </w:pPr>
          </w:p>
          <w:p w14:paraId="068D4241">
            <w:pPr>
              <w:pStyle w:val="353"/>
              <w:spacing w:before="91" w:line="276" w:lineRule="auto"/>
              <w:ind w:left="140" w:right="117"/>
            </w:pPr>
            <w:r>
              <w:rPr>
                <w:spacing w:val="-7"/>
              </w:rPr>
              <w:t>质量、安</w:t>
            </w:r>
            <w:r>
              <w:rPr>
                <w:spacing w:val="2"/>
              </w:rPr>
              <w:t xml:space="preserve"> </w:t>
            </w:r>
            <w:r>
              <w:rPr>
                <w:spacing w:val="-7"/>
              </w:rPr>
              <w:t>全保证措</w:t>
            </w:r>
          </w:p>
          <w:p w14:paraId="424CD853">
            <w:pPr>
              <w:pStyle w:val="353"/>
              <w:spacing w:before="46" w:line="275" w:lineRule="auto"/>
              <w:ind w:left="417" w:right="117" w:hanging="285"/>
            </w:pPr>
            <w:r>
              <w:rPr>
                <w:spacing w:val="-5"/>
              </w:rPr>
              <w:t>施（主观</w:t>
            </w:r>
            <w:r>
              <w:rPr>
                <w:spacing w:val="2"/>
              </w:rPr>
              <w:t xml:space="preserve"> </w:t>
            </w:r>
            <w:r>
              <w:rPr>
                <w:spacing w:val="-11"/>
              </w:rPr>
              <w:t>分）</w:t>
            </w:r>
          </w:p>
        </w:tc>
        <w:tc>
          <w:tcPr>
            <w:tcW w:w="634" w:type="dxa"/>
            <w:vAlign w:val="top"/>
          </w:tcPr>
          <w:p w14:paraId="3492625C">
            <w:pPr>
              <w:spacing w:line="249" w:lineRule="auto"/>
              <w:rPr>
                <w:rFonts w:ascii="Arial"/>
                <w:sz w:val="21"/>
              </w:rPr>
            </w:pPr>
          </w:p>
          <w:p w14:paraId="28A2FEBD">
            <w:pPr>
              <w:spacing w:line="249" w:lineRule="auto"/>
              <w:rPr>
                <w:rFonts w:ascii="Arial"/>
                <w:sz w:val="21"/>
              </w:rPr>
            </w:pPr>
          </w:p>
          <w:p w14:paraId="41B99269">
            <w:pPr>
              <w:spacing w:line="249" w:lineRule="auto"/>
              <w:rPr>
                <w:rFonts w:ascii="Arial"/>
                <w:sz w:val="21"/>
              </w:rPr>
            </w:pPr>
          </w:p>
          <w:p w14:paraId="5732F059">
            <w:pPr>
              <w:spacing w:line="249" w:lineRule="auto"/>
              <w:rPr>
                <w:rFonts w:ascii="Arial"/>
                <w:sz w:val="21"/>
              </w:rPr>
            </w:pPr>
          </w:p>
          <w:p w14:paraId="10E525A1">
            <w:pPr>
              <w:spacing w:line="249" w:lineRule="auto"/>
              <w:rPr>
                <w:rFonts w:ascii="Arial"/>
                <w:sz w:val="21"/>
              </w:rPr>
            </w:pPr>
          </w:p>
          <w:p w14:paraId="12D5C47A">
            <w:pPr>
              <w:spacing w:line="250" w:lineRule="auto"/>
              <w:rPr>
                <w:rFonts w:ascii="Arial"/>
                <w:sz w:val="21"/>
              </w:rPr>
            </w:pPr>
          </w:p>
          <w:p w14:paraId="5FB02C45">
            <w:pPr>
              <w:spacing w:line="250" w:lineRule="auto"/>
              <w:rPr>
                <w:rFonts w:ascii="Arial"/>
                <w:sz w:val="21"/>
              </w:rPr>
            </w:pPr>
          </w:p>
          <w:p w14:paraId="6E5FDA23">
            <w:pPr>
              <w:spacing w:line="250" w:lineRule="auto"/>
              <w:rPr>
                <w:rFonts w:ascii="Arial"/>
                <w:sz w:val="21"/>
              </w:rPr>
            </w:pPr>
          </w:p>
          <w:p w14:paraId="4C49CE95">
            <w:pPr>
              <w:spacing w:line="250" w:lineRule="auto"/>
              <w:rPr>
                <w:rFonts w:ascii="Arial"/>
                <w:sz w:val="21"/>
              </w:rPr>
            </w:pPr>
          </w:p>
          <w:p w14:paraId="5FDB8887">
            <w:pPr>
              <w:pStyle w:val="353"/>
              <w:spacing w:before="91" w:line="181" w:lineRule="auto"/>
              <w:ind w:left="254"/>
            </w:pPr>
            <w:r>
              <w:t>6</w:t>
            </w:r>
          </w:p>
        </w:tc>
        <w:tc>
          <w:tcPr>
            <w:tcW w:w="6784" w:type="dxa"/>
            <w:vAlign w:val="top"/>
          </w:tcPr>
          <w:p w14:paraId="0D3691E9">
            <w:pPr>
              <w:pStyle w:val="353"/>
              <w:spacing w:before="117" w:line="282" w:lineRule="auto"/>
              <w:ind w:left="123" w:firstLine="557"/>
              <w:jc w:val="both"/>
            </w:pPr>
            <w:r>
              <w:rPr>
                <w:spacing w:val="-2"/>
              </w:rPr>
              <w:t>磋商小组根据投标供应商提供的质量、安全保证</w:t>
            </w:r>
            <w:r>
              <w:rPr>
                <w:spacing w:val="4"/>
              </w:rPr>
              <w:t xml:space="preserve">  </w:t>
            </w:r>
            <w:r>
              <w:rPr>
                <w:spacing w:val="-2"/>
              </w:rPr>
              <w:t>措施（包括但不限于维修保养质量保证体系、质量保</w:t>
            </w:r>
            <w:r>
              <w:rPr>
                <w:spacing w:val="-3"/>
              </w:rPr>
              <w:t>证措施、质量目标、安全保证体系、安全保证措施等）</w:t>
            </w:r>
            <w:r>
              <w:rPr>
                <w:spacing w:val="-4"/>
              </w:rPr>
              <w:t>进行综合评审：</w:t>
            </w:r>
          </w:p>
          <w:p w14:paraId="6124AB7F">
            <w:pPr>
              <w:pStyle w:val="353"/>
              <w:spacing w:before="45" w:line="274" w:lineRule="auto"/>
              <w:ind w:left="129" w:right="27" w:firstLine="565"/>
            </w:pPr>
            <w:r>
              <w:rPr>
                <w:spacing w:val="-2"/>
              </w:rPr>
              <w:t>1.质量、安全保证措施内容具有高度全面性、详</w:t>
            </w:r>
            <w:r>
              <w:rPr>
                <w:spacing w:val="7"/>
              </w:rPr>
              <w:t xml:space="preserve">  </w:t>
            </w:r>
            <w:r>
              <w:rPr>
                <w:spacing w:val="-6"/>
              </w:rPr>
              <w:t>细、具体、合理性强、有针对性、可行性强，得</w:t>
            </w:r>
            <w:r>
              <w:rPr>
                <w:spacing w:val="-48"/>
              </w:rPr>
              <w:t xml:space="preserve"> </w:t>
            </w:r>
            <w:r>
              <w:rPr>
                <w:spacing w:val="-6"/>
              </w:rPr>
              <w:t>6</w:t>
            </w:r>
            <w:r>
              <w:rPr>
                <w:spacing w:val="-48"/>
              </w:rPr>
              <w:t xml:space="preserve"> </w:t>
            </w:r>
            <w:r>
              <w:rPr>
                <w:spacing w:val="-6"/>
              </w:rPr>
              <w:t>分；</w:t>
            </w:r>
          </w:p>
          <w:p w14:paraId="48A420BE">
            <w:pPr>
              <w:pStyle w:val="353"/>
              <w:spacing w:before="49" w:line="274" w:lineRule="auto"/>
              <w:ind w:left="127" w:right="277" w:firstLine="550"/>
            </w:pPr>
            <w:r>
              <w:rPr>
                <w:spacing w:val="-3"/>
              </w:rPr>
              <w:t>2.质量、安全措施内容基本全面、具有合理性、</w:t>
            </w:r>
            <w:r>
              <w:rPr>
                <w:spacing w:val="8"/>
              </w:rPr>
              <w:t xml:space="preserve"> </w:t>
            </w:r>
            <w:r>
              <w:rPr>
                <w:spacing w:val="-4"/>
              </w:rPr>
              <w:t>具有针对性、具有可行性，得</w:t>
            </w:r>
            <w:r>
              <w:rPr>
                <w:spacing w:val="-49"/>
              </w:rPr>
              <w:t xml:space="preserve"> </w:t>
            </w:r>
            <w:r>
              <w:rPr>
                <w:spacing w:val="-4"/>
              </w:rPr>
              <w:t>3</w:t>
            </w:r>
            <w:r>
              <w:rPr>
                <w:spacing w:val="-50"/>
              </w:rPr>
              <w:t xml:space="preserve"> </w:t>
            </w:r>
            <w:r>
              <w:rPr>
                <w:spacing w:val="-4"/>
              </w:rPr>
              <w:t>分；</w:t>
            </w:r>
          </w:p>
          <w:p w14:paraId="2BD7995E">
            <w:pPr>
              <w:pStyle w:val="353"/>
              <w:spacing w:before="48" w:line="275" w:lineRule="auto"/>
              <w:ind w:left="128" w:right="231" w:firstLine="551"/>
            </w:pPr>
            <w:r>
              <w:rPr>
                <w:spacing w:val="-1"/>
              </w:rPr>
              <w:t>3.质量、安全措施内容全面性有欠缺、欠缺合理</w:t>
            </w:r>
            <w:r>
              <w:rPr>
                <w:spacing w:val="8"/>
              </w:rPr>
              <w:t xml:space="preserve"> </w:t>
            </w:r>
            <w:r>
              <w:rPr>
                <w:spacing w:val="-5"/>
              </w:rPr>
              <w:t>性、针对性、可行性较强，得</w:t>
            </w:r>
            <w:r>
              <w:rPr>
                <w:spacing w:val="-35"/>
              </w:rPr>
              <w:t xml:space="preserve"> </w:t>
            </w:r>
            <w:r>
              <w:rPr>
                <w:spacing w:val="-5"/>
              </w:rPr>
              <w:t>1</w:t>
            </w:r>
            <w:r>
              <w:rPr>
                <w:spacing w:val="-49"/>
              </w:rPr>
              <w:t xml:space="preserve"> </w:t>
            </w:r>
            <w:r>
              <w:rPr>
                <w:spacing w:val="-5"/>
              </w:rPr>
              <w:t>分；</w:t>
            </w:r>
          </w:p>
          <w:p w14:paraId="2CAD87D8">
            <w:pPr>
              <w:pStyle w:val="353"/>
              <w:spacing w:before="46" w:line="212" w:lineRule="auto"/>
              <w:ind w:left="673"/>
            </w:pPr>
            <w:r>
              <w:rPr>
                <w:spacing w:val="-2"/>
              </w:rPr>
              <w:t>4.不提供不得分。</w:t>
            </w:r>
          </w:p>
        </w:tc>
      </w:tr>
      <w:tr w14:paraId="1EB0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8" w:hRule="atLeast"/>
        </w:trPr>
        <w:tc>
          <w:tcPr>
            <w:tcW w:w="826" w:type="dxa"/>
            <w:vAlign w:val="top"/>
          </w:tcPr>
          <w:p w14:paraId="07FDC012">
            <w:pPr>
              <w:spacing w:line="249" w:lineRule="auto"/>
              <w:rPr>
                <w:rFonts w:ascii="Arial"/>
                <w:sz w:val="21"/>
              </w:rPr>
            </w:pPr>
          </w:p>
          <w:p w14:paraId="6E14E412">
            <w:pPr>
              <w:spacing w:line="249" w:lineRule="auto"/>
              <w:rPr>
                <w:rFonts w:ascii="Arial"/>
                <w:sz w:val="21"/>
              </w:rPr>
            </w:pPr>
          </w:p>
          <w:p w14:paraId="271125AC">
            <w:pPr>
              <w:spacing w:line="249" w:lineRule="auto"/>
              <w:rPr>
                <w:rFonts w:ascii="Arial"/>
                <w:sz w:val="21"/>
              </w:rPr>
            </w:pPr>
          </w:p>
          <w:p w14:paraId="241937D0">
            <w:pPr>
              <w:spacing w:line="249" w:lineRule="auto"/>
              <w:rPr>
                <w:rFonts w:ascii="Arial"/>
                <w:sz w:val="21"/>
              </w:rPr>
            </w:pPr>
          </w:p>
          <w:p w14:paraId="253A5B9F">
            <w:pPr>
              <w:spacing w:line="250" w:lineRule="auto"/>
              <w:rPr>
                <w:rFonts w:ascii="Arial"/>
                <w:sz w:val="21"/>
              </w:rPr>
            </w:pPr>
          </w:p>
          <w:p w14:paraId="1D9FB065">
            <w:pPr>
              <w:spacing w:line="250" w:lineRule="auto"/>
              <w:rPr>
                <w:rFonts w:ascii="Arial"/>
                <w:sz w:val="21"/>
              </w:rPr>
            </w:pPr>
          </w:p>
          <w:p w14:paraId="1458E245">
            <w:pPr>
              <w:spacing w:line="250" w:lineRule="auto"/>
              <w:rPr>
                <w:rFonts w:ascii="Arial"/>
                <w:sz w:val="21"/>
              </w:rPr>
            </w:pPr>
          </w:p>
          <w:p w14:paraId="31A24BE5">
            <w:pPr>
              <w:spacing w:line="250" w:lineRule="auto"/>
              <w:rPr>
                <w:rFonts w:ascii="Arial"/>
                <w:sz w:val="21"/>
              </w:rPr>
            </w:pPr>
          </w:p>
          <w:p w14:paraId="32554675">
            <w:pPr>
              <w:spacing w:line="250" w:lineRule="auto"/>
              <w:rPr>
                <w:rFonts w:ascii="Arial"/>
                <w:sz w:val="21"/>
              </w:rPr>
            </w:pPr>
          </w:p>
          <w:p w14:paraId="724EC2C1">
            <w:pPr>
              <w:pStyle w:val="353"/>
              <w:spacing w:before="91" w:line="181" w:lineRule="auto"/>
              <w:ind w:left="351"/>
            </w:pPr>
            <w:r>
              <w:t>8</w:t>
            </w:r>
          </w:p>
        </w:tc>
        <w:tc>
          <w:tcPr>
            <w:tcW w:w="1358" w:type="dxa"/>
            <w:vAlign w:val="top"/>
          </w:tcPr>
          <w:p w14:paraId="7EBB8F95">
            <w:pPr>
              <w:spacing w:line="266" w:lineRule="auto"/>
              <w:rPr>
                <w:rFonts w:ascii="Arial"/>
                <w:sz w:val="21"/>
              </w:rPr>
            </w:pPr>
          </w:p>
          <w:p w14:paraId="49C67BDE">
            <w:pPr>
              <w:spacing w:line="267" w:lineRule="auto"/>
              <w:rPr>
                <w:rFonts w:ascii="Arial"/>
                <w:sz w:val="21"/>
              </w:rPr>
            </w:pPr>
          </w:p>
          <w:p w14:paraId="40FFFE30">
            <w:pPr>
              <w:spacing w:line="267" w:lineRule="auto"/>
              <w:rPr>
                <w:rFonts w:ascii="Arial"/>
                <w:sz w:val="21"/>
              </w:rPr>
            </w:pPr>
          </w:p>
          <w:p w14:paraId="21227FBA">
            <w:pPr>
              <w:spacing w:line="267" w:lineRule="auto"/>
              <w:rPr>
                <w:rFonts w:ascii="Arial"/>
                <w:sz w:val="21"/>
              </w:rPr>
            </w:pPr>
          </w:p>
          <w:p w14:paraId="148F1483">
            <w:pPr>
              <w:spacing w:line="267" w:lineRule="auto"/>
              <w:rPr>
                <w:rFonts w:ascii="Arial"/>
                <w:sz w:val="21"/>
              </w:rPr>
            </w:pPr>
          </w:p>
          <w:p w14:paraId="0388C134">
            <w:pPr>
              <w:spacing w:line="267" w:lineRule="auto"/>
              <w:rPr>
                <w:rFonts w:ascii="Arial"/>
                <w:sz w:val="21"/>
              </w:rPr>
            </w:pPr>
          </w:p>
          <w:p w14:paraId="5CE82833">
            <w:pPr>
              <w:pStyle w:val="353"/>
              <w:spacing w:before="91" w:line="250" w:lineRule="auto"/>
              <w:ind w:left="140" w:right="117" w:firstLine="20"/>
            </w:pPr>
            <w:r>
              <w:rPr>
                <w:spacing w:val="-12"/>
              </w:rPr>
              <w:t>问题解决</w:t>
            </w:r>
            <w:r>
              <w:rPr>
                <w:spacing w:val="1"/>
              </w:rPr>
              <w:t xml:space="preserve"> </w:t>
            </w:r>
            <w:r>
              <w:rPr>
                <w:spacing w:val="-7"/>
              </w:rPr>
              <w:t>方案及应</w:t>
            </w:r>
          </w:p>
          <w:p w14:paraId="4BEA1CD2">
            <w:pPr>
              <w:pStyle w:val="353"/>
              <w:spacing w:before="44" w:line="254" w:lineRule="auto"/>
              <w:ind w:left="273" w:right="258" w:firstLine="14"/>
              <w:jc w:val="both"/>
            </w:pPr>
            <w:r>
              <w:rPr>
                <w:spacing w:val="-12"/>
              </w:rPr>
              <w:t>急预案</w:t>
            </w:r>
            <w:r>
              <w:rPr>
                <w:spacing w:val="1"/>
              </w:rPr>
              <w:t xml:space="preserve"> </w:t>
            </w:r>
            <w:r>
              <w:rPr>
                <w:spacing w:val="-7"/>
              </w:rPr>
              <w:t>（主观</w:t>
            </w:r>
            <w:r>
              <w:rPr>
                <w:spacing w:val="1"/>
              </w:rPr>
              <w:t xml:space="preserve"> </w:t>
            </w:r>
            <w:r>
              <w:rPr>
                <w:spacing w:val="61"/>
              </w:rPr>
              <w:t>分）</w:t>
            </w:r>
          </w:p>
        </w:tc>
        <w:tc>
          <w:tcPr>
            <w:tcW w:w="634" w:type="dxa"/>
            <w:vAlign w:val="top"/>
          </w:tcPr>
          <w:p w14:paraId="4D4E0852">
            <w:pPr>
              <w:spacing w:line="249" w:lineRule="auto"/>
              <w:rPr>
                <w:rFonts w:ascii="Arial"/>
                <w:sz w:val="21"/>
              </w:rPr>
            </w:pPr>
          </w:p>
          <w:p w14:paraId="67350C22">
            <w:pPr>
              <w:spacing w:line="250" w:lineRule="auto"/>
              <w:rPr>
                <w:rFonts w:ascii="Arial"/>
                <w:sz w:val="21"/>
              </w:rPr>
            </w:pPr>
          </w:p>
          <w:p w14:paraId="30997801">
            <w:pPr>
              <w:spacing w:line="250" w:lineRule="auto"/>
              <w:rPr>
                <w:rFonts w:ascii="Arial"/>
                <w:sz w:val="21"/>
              </w:rPr>
            </w:pPr>
          </w:p>
          <w:p w14:paraId="2AC6063D">
            <w:pPr>
              <w:spacing w:line="250" w:lineRule="auto"/>
              <w:rPr>
                <w:rFonts w:ascii="Arial"/>
                <w:sz w:val="21"/>
              </w:rPr>
            </w:pPr>
          </w:p>
          <w:p w14:paraId="6FF94ABF">
            <w:pPr>
              <w:spacing w:line="250" w:lineRule="auto"/>
              <w:rPr>
                <w:rFonts w:ascii="Arial"/>
                <w:sz w:val="21"/>
              </w:rPr>
            </w:pPr>
          </w:p>
          <w:p w14:paraId="6C702121">
            <w:pPr>
              <w:spacing w:line="250" w:lineRule="auto"/>
              <w:rPr>
                <w:rFonts w:ascii="Arial"/>
                <w:sz w:val="21"/>
              </w:rPr>
            </w:pPr>
          </w:p>
          <w:p w14:paraId="2249C5FE">
            <w:pPr>
              <w:spacing w:line="250" w:lineRule="auto"/>
              <w:rPr>
                <w:rFonts w:ascii="Arial"/>
                <w:sz w:val="21"/>
              </w:rPr>
            </w:pPr>
          </w:p>
          <w:p w14:paraId="4AC1FA1B">
            <w:pPr>
              <w:spacing w:line="250" w:lineRule="auto"/>
              <w:rPr>
                <w:rFonts w:ascii="Arial"/>
                <w:sz w:val="21"/>
              </w:rPr>
            </w:pPr>
          </w:p>
          <w:p w14:paraId="12654182">
            <w:pPr>
              <w:spacing w:line="250" w:lineRule="auto"/>
              <w:rPr>
                <w:rFonts w:ascii="Arial"/>
                <w:sz w:val="21"/>
              </w:rPr>
            </w:pPr>
          </w:p>
          <w:p w14:paraId="4DFAFC51">
            <w:pPr>
              <w:pStyle w:val="353"/>
              <w:spacing w:before="91" w:line="179" w:lineRule="auto"/>
              <w:ind w:left="259"/>
            </w:pPr>
            <w:r>
              <w:t>7</w:t>
            </w:r>
          </w:p>
        </w:tc>
        <w:tc>
          <w:tcPr>
            <w:tcW w:w="6784" w:type="dxa"/>
            <w:vAlign w:val="top"/>
          </w:tcPr>
          <w:p w14:paraId="36A775B3">
            <w:pPr>
              <w:pStyle w:val="353"/>
              <w:spacing w:before="118" w:line="282" w:lineRule="auto"/>
              <w:ind w:left="122" w:right="21" w:firstLine="559"/>
              <w:jc w:val="both"/>
            </w:pPr>
            <w:r>
              <w:rPr>
                <w:spacing w:val="-1"/>
              </w:rPr>
              <w:t>磋商小组根据投标供应商提供的问题解决方案及</w:t>
            </w:r>
            <w:r>
              <w:rPr>
                <w:spacing w:val="1"/>
              </w:rPr>
              <w:t xml:space="preserve">  </w:t>
            </w:r>
            <w:r>
              <w:rPr>
                <w:spacing w:val="-15"/>
              </w:rPr>
              <w:t>应急预案（包括但不限于实施过程中遇到的问题、难点，</w:t>
            </w:r>
            <w:r>
              <w:rPr>
                <w:spacing w:val="-18"/>
              </w:rPr>
              <w:t>制定出相关解决方案，以减少使用期间出现故障；突</w:t>
            </w:r>
            <w:r>
              <w:rPr>
                <w:spacing w:val="-19"/>
              </w:rPr>
              <w:t>发事</w:t>
            </w:r>
            <w:r>
              <w:rPr>
                <w:spacing w:val="-10"/>
              </w:rPr>
              <w:t>件的应急预案等）进行综合评审：</w:t>
            </w:r>
          </w:p>
          <w:p w14:paraId="30CB5990">
            <w:pPr>
              <w:pStyle w:val="353"/>
              <w:spacing w:before="45" w:line="274" w:lineRule="auto"/>
              <w:ind w:left="122" w:right="107" w:firstLine="542"/>
            </w:pPr>
            <w:r>
              <w:rPr>
                <w:spacing w:val="-18"/>
              </w:rPr>
              <w:t>1.内容具有高度全面性、详细、具体、合理性强</w:t>
            </w:r>
            <w:r>
              <w:rPr>
                <w:spacing w:val="-19"/>
              </w:rPr>
              <w:t>、有</w:t>
            </w:r>
            <w:r>
              <w:t xml:space="preserve"> </w:t>
            </w:r>
            <w:r>
              <w:rPr>
                <w:spacing w:val="-18"/>
              </w:rPr>
              <w:t>针对性、可行性强得</w:t>
            </w:r>
            <w:r>
              <w:rPr>
                <w:spacing w:val="-56"/>
              </w:rPr>
              <w:t xml:space="preserve"> </w:t>
            </w:r>
            <w:r>
              <w:rPr>
                <w:spacing w:val="-18"/>
              </w:rPr>
              <w:t>7</w:t>
            </w:r>
            <w:r>
              <w:rPr>
                <w:spacing w:val="-55"/>
              </w:rPr>
              <w:t xml:space="preserve"> </w:t>
            </w:r>
            <w:r>
              <w:rPr>
                <w:spacing w:val="-18"/>
              </w:rPr>
              <w:t>分；</w:t>
            </w:r>
          </w:p>
          <w:p w14:paraId="029CDD77">
            <w:pPr>
              <w:pStyle w:val="353"/>
              <w:spacing w:before="49" w:line="274" w:lineRule="auto"/>
              <w:ind w:left="124" w:right="107" w:firstLine="523"/>
            </w:pPr>
            <w:r>
              <w:rPr>
                <w:spacing w:val="-18"/>
              </w:rPr>
              <w:t>2.内容基本全面、具有合理性、具有针对性、具有可</w:t>
            </w:r>
            <w:r>
              <w:rPr>
                <w:spacing w:val="14"/>
              </w:rPr>
              <w:t xml:space="preserve"> </w:t>
            </w:r>
            <w:r>
              <w:rPr>
                <w:spacing w:val="-20"/>
              </w:rPr>
              <w:t>行性得</w:t>
            </w:r>
            <w:r>
              <w:rPr>
                <w:spacing w:val="-66"/>
              </w:rPr>
              <w:t xml:space="preserve"> </w:t>
            </w:r>
            <w:r>
              <w:rPr>
                <w:spacing w:val="-20"/>
              </w:rPr>
              <w:t>4</w:t>
            </w:r>
            <w:r>
              <w:rPr>
                <w:spacing w:val="-53"/>
              </w:rPr>
              <w:t xml:space="preserve"> </w:t>
            </w:r>
            <w:r>
              <w:rPr>
                <w:spacing w:val="-20"/>
              </w:rPr>
              <w:t>分；</w:t>
            </w:r>
          </w:p>
          <w:p w14:paraId="72E8DEC0">
            <w:pPr>
              <w:pStyle w:val="353"/>
              <w:spacing w:before="48" w:line="276" w:lineRule="auto"/>
              <w:ind w:left="123" w:right="107" w:firstLine="526"/>
            </w:pPr>
            <w:r>
              <w:rPr>
                <w:spacing w:val="-18"/>
              </w:rPr>
              <w:t>3.内容全面性有欠缺、欠缺合理性、针对性、可行性</w:t>
            </w:r>
            <w:r>
              <w:rPr>
                <w:spacing w:val="12"/>
              </w:rPr>
              <w:t xml:space="preserve"> </w:t>
            </w:r>
            <w:r>
              <w:rPr>
                <w:spacing w:val="-23"/>
              </w:rPr>
              <w:t>较差得</w:t>
            </w:r>
            <w:r>
              <w:rPr>
                <w:spacing w:val="-47"/>
              </w:rPr>
              <w:t xml:space="preserve"> </w:t>
            </w:r>
            <w:r>
              <w:rPr>
                <w:spacing w:val="-23"/>
              </w:rPr>
              <w:t>1</w:t>
            </w:r>
            <w:r>
              <w:rPr>
                <w:spacing w:val="-52"/>
              </w:rPr>
              <w:t xml:space="preserve"> </w:t>
            </w:r>
            <w:r>
              <w:rPr>
                <w:spacing w:val="-23"/>
              </w:rPr>
              <w:t>分；</w:t>
            </w:r>
          </w:p>
          <w:p w14:paraId="7C24F77C">
            <w:pPr>
              <w:pStyle w:val="353"/>
              <w:spacing w:before="44" w:line="212" w:lineRule="auto"/>
              <w:ind w:left="643"/>
            </w:pPr>
            <w:r>
              <w:rPr>
                <w:spacing w:val="-13"/>
              </w:rPr>
              <w:t>4.不提供不得分。</w:t>
            </w:r>
          </w:p>
        </w:tc>
      </w:tr>
      <w:tr w14:paraId="70CAE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602" w:type="dxa"/>
            <w:gridSpan w:val="4"/>
            <w:vAlign w:val="top"/>
          </w:tcPr>
          <w:p w14:paraId="4AF088AC">
            <w:pPr>
              <w:pStyle w:val="353"/>
              <w:spacing w:before="121" w:line="223" w:lineRule="auto"/>
              <w:ind w:left="4260"/>
            </w:pPr>
            <w:r>
              <w:rPr>
                <w:b/>
                <w:bCs/>
                <w:spacing w:val="-7"/>
              </w:rPr>
              <w:t>三、商务部分</w:t>
            </w:r>
          </w:p>
        </w:tc>
      </w:tr>
      <w:tr w14:paraId="22C3B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8" w:hRule="atLeast"/>
        </w:trPr>
        <w:tc>
          <w:tcPr>
            <w:tcW w:w="826" w:type="dxa"/>
            <w:vAlign w:val="top"/>
          </w:tcPr>
          <w:p w14:paraId="0F301C61">
            <w:pPr>
              <w:rPr>
                <w:rFonts w:ascii="Arial"/>
                <w:sz w:val="21"/>
              </w:rPr>
            </w:pPr>
          </w:p>
          <w:p w14:paraId="5A6902D9">
            <w:pPr>
              <w:rPr>
                <w:rFonts w:ascii="Arial"/>
                <w:sz w:val="21"/>
              </w:rPr>
            </w:pPr>
          </w:p>
          <w:p w14:paraId="22015C69">
            <w:pPr>
              <w:rPr>
                <w:rFonts w:ascii="Arial"/>
                <w:sz w:val="21"/>
              </w:rPr>
            </w:pPr>
          </w:p>
          <w:p w14:paraId="54255B9C">
            <w:pPr>
              <w:rPr>
                <w:rFonts w:ascii="Arial"/>
                <w:sz w:val="21"/>
              </w:rPr>
            </w:pPr>
          </w:p>
          <w:p w14:paraId="7BEE0E88">
            <w:pPr>
              <w:rPr>
                <w:rFonts w:ascii="Arial"/>
                <w:sz w:val="21"/>
              </w:rPr>
            </w:pPr>
          </w:p>
          <w:p w14:paraId="1A237886">
            <w:pPr>
              <w:rPr>
                <w:rFonts w:ascii="Arial"/>
                <w:sz w:val="21"/>
              </w:rPr>
            </w:pPr>
          </w:p>
          <w:p w14:paraId="420178AE">
            <w:pPr>
              <w:rPr>
                <w:rFonts w:ascii="Arial"/>
                <w:sz w:val="21"/>
              </w:rPr>
            </w:pPr>
          </w:p>
          <w:p w14:paraId="528A5320">
            <w:pPr>
              <w:rPr>
                <w:rFonts w:ascii="Arial"/>
                <w:sz w:val="21"/>
              </w:rPr>
            </w:pPr>
          </w:p>
          <w:p w14:paraId="71200C9C">
            <w:pPr>
              <w:spacing w:line="241" w:lineRule="auto"/>
              <w:rPr>
                <w:rFonts w:ascii="Arial"/>
                <w:sz w:val="21"/>
              </w:rPr>
            </w:pPr>
          </w:p>
          <w:p w14:paraId="0978E199">
            <w:pPr>
              <w:spacing w:line="241" w:lineRule="auto"/>
              <w:rPr>
                <w:rFonts w:ascii="Arial"/>
                <w:sz w:val="21"/>
              </w:rPr>
            </w:pPr>
          </w:p>
          <w:p w14:paraId="32620D59">
            <w:pPr>
              <w:spacing w:line="241" w:lineRule="auto"/>
              <w:rPr>
                <w:rFonts w:ascii="Arial"/>
                <w:sz w:val="21"/>
              </w:rPr>
            </w:pPr>
          </w:p>
          <w:p w14:paraId="5A25B9F0">
            <w:pPr>
              <w:pStyle w:val="353"/>
              <w:spacing w:before="91" w:line="181" w:lineRule="auto"/>
              <w:ind w:left="351"/>
            </w:pPr>
            <w:r>
              <w:t>9</w:t>
            </w:r>
          </w:p>
        </w:tc>
        <w:tc>
          <w:tcPr>
            <w:tcW w:w="1358" w:type="dxa"/>
            <w:vAlign w:val="top"/>
          </w:tcPr>
          <w:p w14:paraId="02170B76">
            <w:pPr>
              <w:spacing w:line="256" w:lineRule="auto"/>
              <w:rPr>
                <w:rFonts w:ascii="Arial"/>
                <w:sz w:val="21"/>
              </w:rPr>
            </w:pPr>
          </w:p>
          <w:p w14:paraId="6BAC8FD1">
            <w:pPr>
              <w:spacing w:line="257" w:lineRule="auto"/>
              <w:rPr>
                <w:rFonts w:ascii="Arial"/>
                <w:sz w:val="21"/>
              </w:rPr>
            </w:pPr>
          </w:p>
          <w:p w14:paraId="081B2CAD">
            <w:pPr>
              <w:spacing w:line="257" w:lineRule="auto"/>
              <w:rPr>
                <w:rFonts w:ascii="Arial"/>
                <w:sz w:val="21"/>
              </w:rPr>
            </w:pPr>
          </w:p>
          <w:p w14:paraId="1DA26B33">
            <w:pPr>
              <w:spacing w:line="257" w:lineRule="auto"/>
              <w:rPr>
                <w:rFonts w:ascii="Arial"/>
                <w:sz w:val="21"/>
              </w:rPr>
            </w:pPr>
          </w:p>
          <w:p w14:paraId="1C0F9AF5">
            <w:pPr>
              <w:spacing w:line="257" w:lineRule="auto"/>
              <w:rPr>
                <w:rFonts w:ascii="Arial"/>
                <w:sz w:val="21"/>
              </w:rPr>
            </w:pPr>
          </w:p>
          <w:p w14:paraId="113A8C8D">
            <w:pPr>
              <w:spacing w:line="257" w:lineRule="auto"/>
              <w:rPr>
                <w:rFonts w:ascii="Arial"/>
                <w:sz w:val="21"/>
              </w:rPr>
            </w:pPr>
          </w:p>
          <w:p w14:paraId="5D0F65F7">
            <w:pPr>
              <w:spacing w:line="257" w:lineRule="auto"/>
              <w:rPr>
                <w:rFonts w:ascii="Arial"/>
                <w:sz w:val="21"/>
              </w:rPr>
            </w:pPr>
          </w:p>
          <w:p w14:paraId="13F06040">
            <w:pPr>
              <w:pStyle w:val="353"/>
              <w:spacing w:before="91" w:line="254" w:lineRule="auto"/>
              <w:ind w:left="133" w:right="117" w:firstLine="15"/>
              <w:jc w:val="both"/>
            </w:pPr>
            <w:r>
              <w:rPr>
                <w:spacing w:val="-9"/>
              </w:rPr>
              <w:t>售后服务</w:t>
            </w:r>
            <w:r>
              <w:rPr>
                <w:spacing w:val="1"/>
              </w:rPr>
              <w:t xml:space="preserve"> </w:t>
            </w:r>
            <w:r>
              <w:rPr>
                <w:spacing w:val="-5"/>
              </w:rPr>
              <w:t>承诺及售</w:t>
            </w:r>
            <w:r>
              <w:rPr>
                <w:spacing w:val="1"/>
              </w:rPr>
              <w:t xml:space="preserve"> </w:t>
            </w:r>
            <w:r>
              <w:rPr>
                <w:spacing w:val="-5"/>
              </w:rPr>
              <w:t>保障后措</w:t>
            </w:r>
          </w:p>
          <w:p w14:paraId="0FADE715">
            <w:pPr>
              <w:pStyle w:val="353"/>
              <w:spacing w:before="45" w:line="250" w:lineRule="auto"/>
              <w:ind w:left="417" w:right="117" w:hanging="285"/>
            </w:pPr>
            <w:r>
              <w:rPr>
                <w:spacing w:val="-5"/>
              </w:rPr>
              <w:t>施（主观</w:t>
            </w:r>
            <w:r>
              <w:rPr>
                <w:spacing w:val="2"/>
              </w:rPr>
              <w:t xml:space="preserve"> </w:t>
            </w:r>
            <w:r>
              <w:rPr>
                <w:spacing w:val="-11"/>
              </w:rPr>
              <w:t>分）</w:t>
            </w:r>
          </w:p>
        </w:tc>
        <w:tc>
          <w:tcPr>
            <w:tcW w:w="634" w:type="dxa"/>
            <w:vAlign w:val="top"/>
          </w:tcPr>
          <w:p w14:paraId="1AA33180">
            <w:pPr>
              <w:rPr>
                <w:rFonts w:ascii="Arial"/>
                <w:sz w:val="21"/>
              </w:rPr>
            </w:pPr>
          </w:p>
          <w:p w14:paraId="4A66A76F">
            <w:pPr>
              <w:rPr>
                <w:rFonts w:ascii="Arial"/>
                <w:sz w:val="21"/>
              </w:rPr>
            </w:pPr>
          </w:p>
          <w:p w14:paraId="11BDE611">
            <w:pPr>
              <w:rPr>
                <w:rFonts w:ascii="Arial"/>
                <w:sz w:val="21"/>
              </w:rPr>
            </w:pPr>
          </w:p>
          <w:p w14:paraId="417DD292">
            <w:pPr>
              <w:rPr>
                <w:rFonts w:ascii="Arial"/>
                <w:sz w:val="21"/>
              </w:rPr>
            </w:pPr>
          </w:p>
          <w:p w14:paraId="0E728859">
            <w:pPr>
              <w:rPr>
                <w:rFonts w:ascii="Arial"/>
                <w:sz w:val="21"/>
              </w:rPr>
            </w:pPr>
          </w:p>
          <w:p w14:paraId="0B1875CF">
            <w:pPr>
              <w:rPr>
                <w:rFonts w:ascii="Arial"/>
                <w:sz w:val="21"/>
              </w:rPr>
            </w:pPr>
          </w:p>
          <w:p w14:paraId="59FC9B2E">
            <w:pPr>
              <w:rPr>
                <w:rFonts w:ascii="Arial"/>
                <w:sz w:val="21"/>
              </w:rPr>
            </w:pPr>
          </w:p>
          <w:p w14:paraId="643C8BE0">
            <w:pPr>
              <w:rPr>
                <w:rFonts w:ascii="Arial"/>
                <w:sz w:val="21"/>
              </w:rPr>
            </w:pPr>
          </w:p>
          <w:p w14:paraId="00477A06">
            <w:pPr>
              <w:spacing w:line="241" w:lineRule="auto"/>
              <w:rPr>
                <w:rFonts w:ascii="Arial"/>
                <w:sz w:val="21"/>
              </w:rPr>
            </w:pPr>
          </w:p>
          <w:p w14:paraId="3C3402A1">
            <w:pPr>
              <w:spacing w:line="241" w:lineRule="auto"/>
              <w:rPr>
                <w:rFonts w:ascii="Arial"/>
                <w:sz w:val="21"/>
              </w:rPr>
            </w:pPr>
          </w:p>
          <w:p w14:paraId="4339D23F">
            <w:pPr>
              <w:spacing w:line="241" w:lineRule="auto"/>
              <w:rPr>
                <w:rFonts w:ascii="Arial"/>
                <w:sz w:val="21"/>
              </w:rPr>
            </w:pPr>
          </w:p>
          <w:p w14:paraId="4B1340BD">
            <w:pPr>
              <w:pStyle w:val="353"/>
              <w:spacing w:before="91" w:line="181" w:lineRule="auto"/>
              <w:ind w:left="203"/>
              <w:rPr>
                <w:rFonts w:hint="eastAsia" w:eastAsia="仿宋"/>
                <w:lang w:eastAsia="zh-CN"/>
              </w:rPr>
            </w:pPr>
            <w:r>
              <w:rPr>
                <w:rFonts w:hint="eastAsia"/>
                <w:color w:val="FF0000"/>
                <w:spacing w:val="-15"/>
                <w:lang w:val="en-US" w:eastAsia="zh-CN"/>
              </w:rPr>
              <w:t>4</w:t>
            </w:r>
          </w:p>
        </w:tc>
        <w:tc>
          <w:tcPr>
            <w:tcW w:w="6784" w:type="dxa"/>
            <w:vAlign w:val="top"/>
          </w:tcPr>
          <w:p w14:paraId="1B261700">
            <w:pPr>
              <w:pStyle w:val="353"/>
              <w:spacing w:before="82" w:line="256" w:lineRule="auto"/>
              <w:ind w:left="123" w:right="104" w:firstLine="559"/>
              <w:jc w:val="both"/>
            </w:pPr>
            <w:r>
              <w:rPr>
                <w:spacing w:val="5"/>
              </w:rPr>
              <w:t>磋商小组根据投标供应商提供的售后服务承诺及</w:t>
            </w:r>
            <w:r>
              <w:rPr>
                <w:spacing w:val="4"/>
              </w:rPr>
              <w:t>售保障后措施（包括但不限于服务承诺、售后服务措施、服务响应时间、后续服务及保证措施、人员到位</w:t>
            </w:r>
            <w:r>
              <w:rPr>
                <w:spacing w:val="-2"/>
              </w:rPr>
              <w:t>情况等）进行综合评审：</w:t>
            </w:r>
          </w:p>
          <w:p w14:paraId="63FEBDB3">
            <w:pPr>
              <w:pStyle w:val="353"/>
              <w:spacing w:before="46" w:line="254" w:lineRule="auto"/>
              <w:ind w:left="123" w:right="104" w:firstLine="571"/>
            </w:pPr>
            <w:r>
              <w:rPr>
                <w:spacing w:val="4"/>
              </w:rPr>
              <w:t>1.服务承诺及售后服务措施内容符合实际情况，</w:t>
            </w:r>
            <w:r>
              <w:rPr>
                <w:spacing w:val="10"/>
              </w:rPr>
              <w:t xml:space="preserve"> </w:t>
            </w:r>
            <w:r>
              <w:rPr>
                <w:spacing w:val="4"/>
              </w:rPr>
              <w:t>且科学合理、切实可行、针对性强且优于其他投标供</w:t>
            </w:r>
            <w:r>
              <w:rPr>
                <w:spacing w:val="17"/>
              </w:rPr>
              <w:t xml:space="preserve"> </w:t>
            </w:r>
            <w:r>
              <w:rPr>
                <w:spacing w:val="-9"/>
              </w:rPr>
              <w:t>应商的得</w:t>
            </w:r>
            <w:r>
              <w:rPr>
                <w:rFonts w:hint="eastAsia"/>
                <w:color w:val="FF0000"/>
                <w:spacing w:val="-39"/>
                <w:lang w:val="en-US" w:eastAsia="zh-CN"/>
              </w:rPr>
              <w:t>4</w:t>
            </w:r>
            <w:r>
              <w:rPr>
                <w:spacing w:val="-9"/>
              </w:rPr>
              <w:t>分；</w:t>
            </w:r>
          </w:p>
          <w:p w14:paraId="62AAB7BF">
            <w:pPr>
              <w:pStyle w:val="353"/>
              <w:spacing w:before="45" w:line="247" w:lineRule="auto"/>
              <w:ind w:left="127" w:right="165" w:firstLine="550"/>
            </w:pPr>
            <w:r>
              <w:rPr>
                <w:spacing w:val="2"/>
              </w:rPr>
              <w:t>2.服务承诺及售后服务措施内容符合实际情况，</w:t>
            </w:r>
            <w:r>
              <w:rPr>
                <w:spacing w:val="10"/>
              </w:rPr>
              <w:t xml:space="preserve"> </w:t>
            </w:r>
            <w:r>
              <w:rPr>
                <w:spacing w:val="-4"/>
              </w:rPr>
              <w:t>且科学合理、切实可行、针对性强得</w:t>
            </w:r>
            <w:r>
              <w:rPr>
                <w:spacing w:val="-37"/>
              </w:rPr>
              <w:t xml:space="preserve"> </w:t>
            </w:r>
            <w:r>
              <w:rPr>
                <w:rFonts w:hint="eastAsia"/>
                <w:color w:val="FF0000"/>
                <w:spacing w:val="-4"/>
                <w:lang w:val="en-US" w:eastAsia="zh-CN"/>
              </w:rPr>
              <w:t>3</w:t>
            </w:r>
            <w:r>
              <w:rPr>
                <w:spacing w:val="-4"/>
              </w:rPr>
              <w:t>分；</w:t>
            </w:r>
          </w:p>
          <w:p w14:paraId="7D46375A">
            <w:pPr>
              <w:pStyle w:val="353"/>
              <w:spacing w:before="51" w:line="248" w:lineRule="auto"/>
              <w:ind w:left="125" w:right="107" w:firstLine="554"/>
            </w:pPr>
            <w:r>
              <w:rPr>
                <w:spacing w:val="5"/>
              </w:rPr>
              <w:t>3.服务承诺及售后服务措施内容基本符合实际情</w:t>
            </w:r>
            <w:r>
              <w:t xml:space="preserve"> </w:t>
            </w:r>
            <w:r>
              <w:rPr>
                <w:spacing w:val="-5"/>
              </w:rPr>
              <w:t>况，有一定针对性得</w:t>
            </w:r>
            <w:r>
              <w:rPr>
                <w:spacing w:val="-52"/>
              </w:rPr>
              <w:t xml:space="preserve"> </w:t>
            </w:r>
            <w:r>
              <w:rPr>
                <w:rFonts w:hint="eastAsia"/>
                <w:color w:val="FF0000"/>
                <w:spacing w:val="-5"/>
                <w:lang w:val="en-US" w:eastAsia="zh-CN"/>
              </w:rPr>
              <w:t>2</w:t>
            </w:r>
            <w:r>
              <w:rPr>
                <w:spacing w:val="-5"/>
              </w:rPr>
              <w:t>分；</w:t>
            </w:r>
          </w:p>
          <w:p w14:paraId="5AEF337F">
            <w:pPr>
              <w:pStyle w:val="353"/>
              <w:spacing w:before="47" w:line="249" w:lineRule="auto"/>
              <w:ind w:left="125" w:right="107" w:firstLine="548"/>
            </w:pPr>
            <w:r>
              <w:rPr>
                <w:spacing w:val="5"/>
              </w:rPr>
              <w:t>4.服务承诺及售后服务措施内容较符合实际情况</w:t>
            </w:r>
            <w:r>
              <w:rPr>
                <w:spacing w:val="7"/>
              </w:rPr>
              <w:t xml:space="preserve"> </w:t>
            </w:r>
            <w:r>
              <w:rPr>
                <w:spacing w:val="-18"/>
              </w:rPr>
              <w:t>得</w:t>
            </w:r>
            <w:r>
              <w:rPr>
                <w:spacing w:val="-39"/>
              </w:rPr>
              <w:t xml:space="preserve"> </w:t>
            </w:r>
            <w:r>
              <w:rPr>
                <w:spacing w:val="-18"/>
              </w:rPr>
              <w:t>1</w:t>
            </w:r>
            <w:r>
              <w:rPr>
                <w:spacing w:val="-50"/>
              </w:rPr>
              <w:t xml:space="preserve"> </w:t>
            </w:r>
            <w:r>
              <w:rPr>
                <w:spacing w:val="-18"/>
              </w:rPr>
              <w:t>分；</w:t>
            </w:r>
          </w:p>
          <w:p w14:paraId="39681DF5">
            <w:pPr>
              <w:pStyle w:val="353"/>
              <w:spacing w:before="76" w:line="210" w:lineRule="auto"/>
              <w:ind w:left="680"/>
            </w:pPr>
            <w:r>
              <w:rPr>
                <w:spacing w:val="-2"/>
              </w:rPr>
              <w:t>5.不提供不得分。</w:t>
            </w:r>
          </w:p>
        </w:tc>
      </w:tr>
      <w:tr w14:paraId="38D50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826" w:type="dxa"/>
            <w:vAlign w:val="top"/>
          </w:tcPr>
          <w:p w14:paraId="5DC52847">
            <w:pPr>
              <w:spacing w:line="288" w:lineRule="auto"/>
              <w:rPr>
                <w:rFonts w:ascii="Arial"/>
                <w:sz w:val="21"/>
              </w:rPr>
            </w:pPr>
          </w:p>
          <w:p w14:paraId="2349D42D">
            <w:pPr>
              <w:spacing w:line="288" w:lineRule="auto"/>
              <w:rPr>
                <w:rFonts w:ascii="Arial"/>
                <w:sz w:val="21"/>
              </w:rPr>
            </w:pPr>
          </w:p>
          <w:p w14:paraId="34FA72E6">
            <w:pPr>
              <w:spacing w:line="289" w:lineRule="auto"/>
              <w:rPr>
                <w:rFonts w:ascii="Arial"/>
                <w:sz w:val="21"/>
              </w:rPr>
            </w:pPr>
          </w:p>
          <w:p w14:paraId="4034DB19">
            <w:pPr>
              <w:spacing w:line="289" w:lineRule="auto"/>
              <w:rPr>
                <w:rFonts w:ascii="Arial"/>
                <w:sz w:val="21"/>
              </w:rPr>
            </w:pPr>
          </w:p>
          <w:p w14:paraId="386E88B0">
            <w:pPr>
              <w:pStyle w:val="353"/>
              <w:spacing w:before="91" w:line="181" w:lineRule="auto"/>
              <w:ind w:left="302"/>
            </w:pPr>
            <w:r>
              <w:rPr>
                <w:spacing w:val="-15"/>
              </w:rPr>
              <w:t>10</w:t>
            </w:r>
          </w:p>
        </w:tc>
        <w:tc>
          <w:tcPr>
            <w:tcW w:w="1358" w:type="dxa"/>
            <w:vAlign w:val="top"/>
          </w:tcPr>
          <w:p w14:paraId="4907B346">
            <w:pPr>
              <w:spacing w:line="297" w:lineRule="auto"/>
              <w:rPr>
                <w:rFonts w:ascii="Arial"/>
                <w:sz w:val="21"/>
              </w:rPr>
            </w:pPr>
          </w:p>
          <w:p w14:paraId="02613B91">
            <w:pPr>
              <w:spacing w:line="297" w:lineRule="auto"/>
              <w:rPr>
                <w:rFonts w:ascii="Arial"/>
                <w:sz w:val="21"/>
              </w:rPr>
            </w:pPr>
          </w:p>
          <w:p w14:paraId="26964562">
            <w:pPr>
              <w:pStyle w:val="353"/>
              <w:spacing w:before="91" w:line="219" w:lineRule="auto"/>
              <w:ind w:left="138" w:right="117" w:firstLine="25"/>
              <w:jc w:val="both"/>
            </w:pPr>
            <w:r>
              <w:rPr>
                <w:spacing w:val="-12"/>
              </w:rPr>
              <w:t>团队服务</w:t>
            </w:r>
            <w:r>
              <w:t xml:space="preserve"> </w:t>
            </w:r>
            <w:r>
              <w:rPr>
                <w:spacing w:val="-6"/>
              </w:rPr>
              <w:t>人员配置</w:t>
            </w:r>
            <w:r>
              <w:t xml:space="preserve"> </w:t>
            </w:r>
            <w:r>
              <w:rPr>
                <w:spacing w:val="-6"/>
              </w:rPr>
              <w:t>方案（客</w:t>
            </w:r>
            <w:r>
              <w:t xml:space="preserve"> </w:t>
            </w:r>
            <w:r>
              <w:rPr>
                <w:spacing w:val="39"/>
              </w:rPr>
              <w:t>观分）</w:t>
            </w:r>
          </w:p>
        </w:tc>
        <w:tc>
          <w:tcPr>
            <w:tcW w:w="634" w:type="dxa"/>
            <w:vAlign w:val="top"/>
          </w:tcPr>
          <w:p w14:paraId="437D7FCF">
            <w:pPr>
              <w:spacing w:line="284" w:lineRule="auto"/>
              <w:rPr>
                <w:rFonts w:ascii="Arial"/>
                <w:sz w:val="21"/>
              </w:rPr>
            </w:pPr>
          </w:p>
          <w:p w14:paraId="22943D03">
            <w:pPr>
              <w:spacing w:line="284" w:lineRule="auto"/>
              <w:rPr>
                <w:rFonts w:ascii="Arial"/>
                <w:sz w:val="21"/>
              </w:rPr>
            </w:pPr>
          </w:p>
          <w:p w14:paraId="1FD8D7D7">
            <w:pPr>
              <w:spacing w:line="284" w:lineRule="auto"/>
              <w:rPr>
                <w:rFonts w:ascii="Arial"/>
                <w:sz w:val="21"/>
              </w:rPr>
            </w:pPr>
          </w:p>
          <w:p w14:paraId="58D08023">
            <w:pPr>
              <w:spacing w:line="284" w:lineRule="auto"/>
              <w:rPr>
                <w:rFonts w:ascii="Arial"/>
                <w:sz w:val="21"/>
              </w:rPr>
            </w:pPr>
          </w:p>
          <w:p w14:paraId="34A08556">
            <w:pPr>
              <w:pStyle w:val="353"/>
              <w:spacing w:before="91" w:line="179" w:lineRule="auto"/>
              <w:ind w:left="258"/>
            </w:pPr>
            <w:r>
              <w:rPr>
                <w:rFonts w:hint="eastAsia"/>
                <w:lang w:val="en-US" w:eastAsia="zh-CN"/>
              </w:rPr>
              <w:t>1</w:t>
            </w:r>
            <w:r>
              <w:t>5</w:t>
            </w:r>
          </w:p>
        </w:tc>
        <w:tc>
          <w:tcPr>
            <w:tcW w:w="6784" w:type="dxa"/>
            <w:vAlign w:val="top"/>
          </w:tcPr>
          <w:p w14:paraId="070E99FF">
            <w:pPr>
              <w:pStyle w:val="353"/>
              <w:spacing w:before="119" w:line="282" w:lineRule="auto"/>
              <w:ind w:left="123" w:right="231" w:firstLine="558"/>
              <w:jc w:val="both"/>
              <w:rPr>
                <w:rFonts w:hint="eastAsia"/>
                <w:color w:val="FF0000"/>
                <w:spacing w:val="-1"/>
                <w:lang w:val="en-US" w:eastAsia="zh-CN"/>
              </w:rPr>
            </w:pPr>
            <w:r>
              <w:rPr>
                <w:spacing w:val="-1"/>
              </w:rPr>
              <w:t>磋商小组根据投标供应商提供的团队服务人员配</w:t>
            </w:r>
            <w:r>
              <w:rPr>
                <w:spacing w:val="4"/>
              </w:rPr>
              <w:t xml:space="preserve"> </w:t>
            </w:r>
            <w:r>
              <w:rPr>
                <w:spacing w:val="-1"/>
              </w:rPr>
              <w:t>置方案（包括但不限于服务组织机构、服务团队工作流程、服务团队岗位职责与分工</w:t>
            </w:r>
            <w:r>
              <w:rPr>
                <w:rFonts w:hint="eastAsia"/>
                <w:spacing w:val="-1"/>
                <w:lang w:eastAsia="zh-CN"/>
              </w:rPr>
              <w:t>、</w:t>
            </w:r>
            <w:r>
              <w:rPr>
                <w:spacing w:val="-1"/>
              </w:rPr>
              <w:t>服务团队人员信息（提供相关证明资料</w:t>
            </w:r>
            <w:r>
              <w:rPr>
                <w:rFonts w:hint="eastAsia"/>
                <w:color w:val="FF0000"/>
                <w:spacing w:val="-1"/>
                <w:lang w:val="en-US" w:eastAsia="zh-CN"/>
              </w:rPr>
              <w:t>,服务人员须获得江苏省应急管理厅颁发的特种作业操作证：</w:t>
            </w:r>
            <w:r>
              <w:rPr>
                <w:rFonts w:hint="eastAsia"/>
                <w:color w:val="FF0000"/>
                <w:spacing w:val="-1"/>
                <w:u w:val="single"/>
                <w:lang w:val="en-US" w:eastAsia="zh-CN"/>
              </w:rPr>
              <w:t>制冷与空调设备安装修理作业证、低压电工作业证、高处作业证、焊接与热切割作业证</w:t>
            </w:r>
            <w:r>
              <w:rPr>
                <w:rFonts w:hint="eastAsia"/>
                <w:color w:val="FF0000"/>
                <w:spacing w:val="-1"/>
                <w:lang w:val="en-US" w:eastAsia="zh-CN"/>
              </w:rPr>
              <w:t>的。</w:t>
            </w:r>
            <w:r>
              <w:rPr>
                <w:spacing w:val="-1"/>
              </w:rPr>
              <w:t>）等进行综合评审</w:t>
            </w:r>
            <w:r>
              <w:rPr>
                <w:rFonts w:hint="eastAsia"/>
                <w:spacing w:val="-1"/>
                <w:lang w:eastAsia="zh-CN"/>
              </w:rPr>
              <w:t>，</w:t>
            </w:r>
          </w:p>
          <w:p w14:paraId="6157E2D2">
            <w:pPr>
              <w:pStyle w:val="353"/>
              <w:numPr>
                <w:ilvl w:val="0"/>
                <w:numId w:val="0"/>
              </w:numPr>
              <w:spacing w:before="45" w:line="251" w:lineRule="auto"/>
              <w:ind w:left="694" w:leftChars="0" w:right="231" w:rightChars="0"/>
              <w:jc w:val="both"/>
              <w:rPr>
                <w:rFonts w:hint="default"/>
                <w:spacing w:val="-2"/>
                <w:lang w:val="en-US" w:eastAsia="zh-CN"/>
              </w:rPr>
            </w:pPr>
            <w:r>
              <w:rPr>
                <w:rFonts w:hint="eastAsia"/>
                <w:spacing w:val="-2"/>
                <w:lang w:val="en-US" w:eastAsia="zh-CN"/>
              </w:rPr>
              <w:t>1.</w:t>
            </w:r>
            <w:r>
              <w:rPr>
                <w:rFonts w:hint="eastAsia"/>
                <w:color w:val="FF0000"/>
                <w:spacing w:val="-2"/>
                <w:lang w:val="en-US" w:eastAsia="zh-CN"/>
              </w:rPr>
              <w:t>人员证件每提供一种得2分。</w:t>
            </w:r>
          </w:p>
          <w:p w14:paraId="56DDB6E3">
            <w:pPr>
              <w:pStyle w:val="353"/>
              <w:numPr>
                <w:ilvl w:val="0"/>
                <w:numId w:val="0"/>
              </w:numPr>
              <w:spacing w:before="45" w:line="251" w:lineRule="auto"/>
              <w:ind w:left="694" w:leftChars="0" w:right="231" w:rightChars="0"/>
              <w:jc w:val="both"/>
              <w:rPr>
                <w:spacing w:val="-12"/>
              </w:rPr>
            </w:pPr>
            <w:r>
              <w:rPr>
                <w:rFonts w:hint="eastAsia"/>
                <w:spacing w:val="-2"/>
                <w:lang w:val="en-US" w:eastAsia="zh-CN"/>
              </w:rPr>
              <w:t>2.</w:t>
            </w:r>
            <w:r>
              <w:rPr>
                <w:spacing w:val="-2"/>
              </w:rPr>
              <w:t>人员及岗位部署合理、分工明确、岗位职责清</w:t>
            </w:r>
            <w:r>
              <w:rPr>
                <w:spacing w:val="14"/>
              </w:rPr>
              <w:t xml:space="preserve"> </w:t>
            </w:r>
            <w:r>
              <w:rPr>
                <w:spacing w:val="-12"/>
              </w:rPr>
              <w:t>晰的得</w:t>
            </w:r>
            <w:r>
              <w:rPr>
                <w:spacing w:val="14"/>
              </w:rPr>
              <w:t xml:space="preserve"> </w:t>
            </w:r>
            <w:r>
              <w:rPr>
                <w:rFonts w:hint="eastAsia"/>
                <w:spacing w:val="-12"/>
                <w:lang w:val="en-US" w:eastAsia="zh-CN"/>
              </w:rPr>
              <w:t>7</w:t>
            </w:r>
            <w:r>
              <w:rPr>
                <w:spacing w:val="-47"/>
              </w:rPr>
              <w:t xml:space="preserve"> </w:t>
            </w:r>
            <w:r>
              <w:rPr>
                <w:spacing w:val="-12"/>
              </w:rPr>
              <w:t>分；</w:t>
            </w:r>
          </w:p>
          <w:p w14:paraId="6C21CBBC">
            <w:pPr>
              <w:pStyle w:val="353"/>
              <w:spacing w:before="115" w:line="274" w:lineRule="auto"/>
              <w:ind w:left="126" w:right="231" w:firstLine="551"/>
            </w:pPr>
            <w:r>
              <w:rPr>
                <w:rFonts w:hint="eastAsia"/>
                <w:spacing w:val="-1"/>
                <w:lang w:val="en-US" w:eastAsia="zh-CN"/>
              </w:rPr>
              <w:t>3</w:t>
            </w:r>
            <w:r>
              <w:rPr>
                <w:spacing w:val="-1"/>
              </w:rPr>
              <w:t>.人员及岗位部署基本合理、分工明确、岗位职</w:t>
            </w:r>
            <w:r>
              <w:rPr>
                <w:spacing w:val="10"/>
              </w:rPr>
              <w:t xml:space="preserve"> </w:t>
            </w:r>
            <w:r>
              <w:rPr>
                <w:spacing w:val="-5"/>
              </w:rPr>
              <w:t xml:space="preserve">责基本清晰得 </w:t>
            </w:r>
            <w:r>
              <w:rPr>
                <w:rFonts w:hint="eastAsia"/>
                <w:spacing w:val="-5"/>
                <w:lang w:val="en-US" w:eastAsia="zh-CN"/>
              </w:rPr>
              <w:t>4</w:t>
            </w:r>
            <w:r>
              <w:rPr>
                <w:spacing w:val="-41"/>
              </w:rPr>
              <w:t xml:space="preserve"> </w:t>
            </w:r>
            <w:r>
              <w:rPr>
                <w:spacing w:val="-5"/>
              </w:rPr>
              <w:t>分；</w:t>
            </w:r>
          </w:p>
          <w:p w14:paraId="5472E91B">
            <w:pPr>
              <w:pStyle w:val="353"/>
              <w:spacing w:before="49" w:line="276" w:lineRule="auto"/>
              <w:ind w:left="125" w:right="231" w:firstLine="554"/>
            </w:pPr>
            <w:r>
              <w:rPr>
                <w:rFonts w:hint="eastAsia"/>
                <w:spacing w:val="-1"/>
                <w:lang w:val="en-US" w:eastAsia="zh-CN"/>
              </w:rPr>
              <w:t>4</w:t>
            </w:r>
            <w:r>
              <w:rPr>
                <w:spacing w:val="-1"/>
              </w:rPr>
              <w:t>.人员及岗位部署部分合理、岗位职责部分清晰</w:t>
            </w:r>
            <w:r>
              <w:rPr>
                <w:spacing w:val="8"/>
              </w:rPr>
              <w:t xml:space="preserve"> </w:t>
            </w:r>
            <w:r>
              <w:rPr>
                <w:spacing w:val="-18"/>
              </w:rPr>
              <w:t>得</w:t>
            </w:r>
            <w:r>
              <w:rPr>
                <w:spacing w:val="-39"/>
              </w:rPr>
              <w:t xml:space="preserve"> </w:t>
            </w:r>
            <w:r>
              <w:rPr>
                <w:spacing w:val="-18"/>
              </w:rPr>
              <w:t>1分；</w:t>
            </w:r>
          </w:p>
          <w:p w14:paraId="07897ADC">
            <w:pPr>
              <w:pStyle w:val="353"/>
              <w:spacing w:before="42" w:line="223" w:lineRule="auto"/>
              <w:ind w:left="673"/>
            </w:pPr>
            <w:r>
              <w:rPr>
                <w:rFonts w:hint="eastAsia"/>
                <w:spacing w:val="-3"/>
                <w:lang w:val="en-US" w:eastAsia="zh-CN"/>
              </w:rPr>
              <w:t>5</w:t>
            </w:r>
            <w:r>
              <w:rPr>
                <w:spacing w:val="-3"/>
              </w:rPr>
              <w:t>.差或不提供的得 0</w:t>
            </w:r>
            <w:r>
              <w:rPr>
                <w:spacing w:val="29"/>
              </w:rPr>
              <w:t xml:space="preserve"> </w:t>
            </w:r>
            <w:r>
              <w:rPr>
                <w:spacing w:val="-3"/>
              </w:rPr>
              <w:t>分。</w:t>
            </w:r>
          </w:p>
          <w:p w14:paraId="61588D0D">
            <w:pPr>
              <w:pStyle w:val="353"/>
              <w:spacing w:before="119" w:line="282" w:lineRule="auto"/>
              <w:ind w:left="123" w:right="231" w:firstLine="558"/>
              <w:jc w:val="both"/>
              <w:rPr>
                <w:spacing w:val="-12"/>
              </w:rPr>
            </w:pPr>
            <w:r>
              <w:rPr>
                <w:spacing w:val="-4"/>
              </w:rPr>
              <w:t>(需提供人员名单、</w:t>
            </w:r>
            <w:r>
              <w:rPr>
                <w:rFonts w:hint="eastAsia"/>
                <w:color w:val="FF0000"/>
                <w:spacing w:val="-1"/>
                <w:lang w:val="en-US" w:eastAsia="zh-CN"/>
              </w:rPr>
              <w:t>提供投标截止时间前三个月的单位缴纳</w:t>
            </w:r>
            <w:bookmarkStart w:id="158" w:name="OLE_LINK1"/>
            <w:r>
              <w:rPr>
                <w:rFonts w:hint="eastAsia"/>
                <w:color w:val="FF0000"/>
                <w:spacing w:val="-1"/>
                <w:lang w:val="en-US" w:eastAsia="zh-CN"/>
              </w:rPr>
              <w:t>社保证明</w:t>
            </w:r>
            <w:bookmarkEnd w:id="158"/>
            <w:r>
              <w:rPr>
                <w:rFonts w:hint="eastAsia"/>
                <w:color w:val="FF0000"/>
                <w:spacing w:val="-1"/>
                <w:lang w:val="en-US" w:eastAsia="zh-CN"/>
              </w:rPr>
              <w:t>、</w:t>
            </w:r>
            <w:r>
              <w:rPr>
                <w:spacing w:val="-4"/>
              </w:rPr>
              <w:t>基本信息资料、相</w:t>
            </w:r>
            <w:r>
              <w:rPr>
                <w:spacing w:val="-2"/>
              </w:rPr>
              <w:t>关资格证书等，不提供不得分。)</w:t>
            </w:r>
          </w:p>
        </w:tc>
      </w:tr>
      <w:tr w14:paraId="44F8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826" w:type="dxa"/>
            <w:vAlign w:val="top"/>
          </w:tcPr>
          <w:p w14:paraId="31661A18">
            <w:pPr>
              <w:spacing w:line="260" w:lineRule="auto"/>
              <w:rPr>
                <w:rFonts w:ascii="Arial"/>
                <w:sz w:val="21"/>
              </w:rPr>
            </w:pPr>
          </w:p>
          <w:p w14:paraId="78F85D41">
            <w:pPr>
              <w:spacing w:line="261" w:lineRule="auto"/>
              <w:rPr>
                <w:rFonts w:ascii="Arial"/>
                <w:sz w:val="21"/>
              </w:rPr>
            </w:pPr>
          </w:p>
          <w:p w14:paraId="142C9993">
            <w:pPr>
              <w:spacing w:line="261" w:lineRule="auto"/>
              <w:rPr>
                <w:rFonts w:ascii="Arial"/>
                <w:sz w:val="21"/>
              </w:rPr>
            </w:pPr>
          </w:p>
          <w:p w14:paraId="6D31BCEF">
            <w:pPr>
              <w:pStyle w:val="353"/>
              <w:spacing w:before="91" w:line="181" w:lineRule="auto"/>
              <w:ind w:left="302"/>
            </w:pPr>
            <w:r>
              <w:rPr>
                <w:spacing w:val="-15"/>
              </w:rPr>
              <w:t>11</w:t>
            </w:r>
          </w:p>
        </w:tc>
        <w:tc>
          <w:tcPr>
            <w:tcW w:w="1358" w:type="dxa"/>
            <w:vAlign w:val="top"/>
          </w:tcPr>
          <w:p w14:paraId="4418ACE2">
            <w:pPr>
              <w:spacing w:line="338" w:lineRule="auto"/>
              <w:rPr>
                <w:rFonts w:ascii="Arial"/>
                <w:sz w:val="21"/>
              </w:rPr>
            </w:pPr>
          </w:p>
          <w:p w14:paraId="3918342C">
            <w:pPr>
              <w:pStyle w:val="353"/>
              <w:spacing w:before="91" w:line="224" w:lineRule="auto"/>
              <w:ind w:left="136"/>
            </w:pPr>
            <w:r>
              <w:rPr>
                <w:spacing w:val="-6"/>
              </w:rPr>
              <w:t>类似业绩</w:t>
            </w:r>
          </w:p>
          <w:p w14:paraId="5865183D">
            <w:pPr>
              <w:pStyle w:val="353"/>
              <w:spacing w:before="59" w:line="250" w:lineRule="auto"/>
              <w:ind w:left="417" w:right="256" w:hanging="144"/>
            </w:pPr>
            <w:r>
              <w:rPr>
                <w:spacing w:val="-6"/>
              </w:rPr>
              <w:t>（客观</w:t>
            </w:r>
            <w:r>
              <w:t xml:space="preserve"> </w:t>
            </w:r>
            <w:r>
              <w:rPr>
                <w:spacing w:val="-11"/>
              </w:rPr>
              <w:t>分）</w:t>
            </w:r>
          </w:p>
        </w:tc>
        <w:tc>
          <w:tcPr>
            <w:tcW w:w="634" w:type="dxa"/>
            <w:vAlign w:val="top"/>
          </w:tcPr>
          <w:p w14:paraId="2C49B56B">
            <w:pPr>
              <w:spacing w:line="261" w:lineRule="auto"/>
              <w:rPr>
                <w:rFonts w:ascii="Arial"/>
                <w:sz w:val="21"/>
              </w:rPr>
            </w:pPr>
          </w:p>
          <w:p w14:paraId="0260EE58">
            <w:pPr>
              <w:spacing w:line="262" w:lineRule="auto"/>
              <w:rPr>
                <w:rFonts w:ascii="Arial"/>
                <w:sz w:val="21"/>
              </w:rPr>
            </w:pPr>
          </w:p>
          <w:p w14:paraId="2984AEF0">
            <w:pPr>
              <w:spacing w:line="262" w:lineRule="auto"/>
              <w:rPr>
                <w:rFonts w:ascii="Arial"/>
                <w:sz w:val="21"/>
              </w:rPr>
            </w:pPr>
          </w:p>
          <w:p w14:paraId="5441482C">
            <w:pPr>
              <w:pStyle w:val="353"/>
              <w:spacing w:before="91" w:line="179" w:lineRule="auto"/>
              <w:ind w:left="258"/>
            </w:pPr>
            <w:r>
              <w:t>5</w:t>
            </w:r>
          </w:p>
        </w:tc>
        <w:tc>
          <w:tcPr>
            <w:tcW w:w="6784" w:type="dxa"/>
            <w:vAlign w:val="top"/>
          </w:tcPr>
          <w:p w14:paraId="778CEDAD">
            <w:pPr>
              <w:pStyle w:val="353"/>
              <w:spacing w:before="231" w:line="256" w:lineRule="auto"/>
              <w:ind w:left="123" w:right="24" w:firstLine="558"/>
              <w:jc w:val="both"/>
            </w:pPr>
            <w:r>
              <w:rPr>
                <w:spacing w:val="-3"/>
              </w:rPr>
              <w:t>投标供应商近三年（2021</w:t>
            </w:r>
            <w:r>
              <w:rPr>
                <w:spacing w:val="-28"/>
              </w:rPr>
              <w:t xml:space="preserve"> </w:t>
            </w:r>
            <w:r>
              <w:rPr>
                <w:spacing w:val="-3"/>
              </w:rPr>
              <w:t>年</w:t>
            </w:r>
            <w:r>
              <w:rPr>
                <w:spacing w:val="-37"/>
              </w:rPr>
              <w:t xml:space="preserve"> </w:t>
            </w:r>
            <w:r>
              <w:rPr>
                <w:spacing w:val="-3"/>
              </w:rPr>
              <w:t>1</w:t>
            </w:r>
            <w:r>
              <w:rPr>
                <w:spacing w:val="-35"/>
              </w:rPr>
              <w:t xml:space="preserve"> </w:t>
            </w:r>
            <w:r>
              <w:rPr>
                <w:spacing w:val="-3"/>
              </w:rPr>
              <w:t>月至今）承担过类似</w:t>
            </w:r>
            <w:r>
              <w:rPr>
                <w:rFonts w:hint="eastAsia"/>
                <w:color w:val="FF0000"/>
                <w:spacing w:val="-1"/>
                <w:lang w:val="en-US" w:eastAsia="zh-CN"/>
              </w:rPr>
              <w:t>医</w:t>
            </w:r>
            <w:r>
              <w:rPr>
                <w:rFonts w:hint="eastAsia"/>
                <w:b w:val="0"/>
                <w:bCs w:val="0"/>
                <w:color w:val="FF0000"/>
                <w:spacing w:val="-1"/>
                <w:lang w:val="en-US" w:eastAsia="zh-CN"/>
              </w:rPr>
              <w:t>院</w:t>
            </w:r>
            <w:r>
              <w:rPr>
                <w:rFonts w:hint="eastAsia"/>
                <w:color w:val="FF0000"/>
                <w:spacing w:val="-1"/>
                <w:lang w:val="en-US" w:eastAsia="zh-CN"/>
              </w:rPr>
              <w:t>服务</w:t>
            </w:r>
            <w:r>
              <w:rPr>
                <w:spacing w:val="-3"/>
              </w:rPr>
              <w:t>项目的，每提供</w:t>
            </w:r>
            <w:r>
              <w:rPr>
                <w:spacing w:val="-31"/>
              </w:rPr>
              <w:t xml:space="preserve"> </w:t>
            </w:r>
            <w:r>
              <w:rPr>
                <w:spacing w:val="-3"/>
              </w:rPr>
              <w:t>1</w:t>
            </w:r>
            <w:r>
              <w:rPr>
                <w:spacing w:val="-45"/>
              </w:rPr>
              <w:t xml:space="preserve"> </w:t>
            </w:r>
            <w:r>
              <w:rPr>
                <w:spacing w:val="-3"/>
              </w:rPr>
              <w:t>项得</w:t>
            </w:r>
            <w:r>
              <w:rPr>
                <w:spacing w:val="-35"/>
              </w:rPr>
              <w:t xml:space="preserve"> </w:t>
            </w:r>
            <w:r>
              <w:rPr>
                <w:spacing w:val="-3"/>
              </w:rPr>
              <w:t>1</w:t>
            </w:r>
            <w:r>
              <w:rPr>
                <w:spacing w:val="-43"/>
              </w:rPr>
              <w:t xml:space="preserve"> </w:t>
            </w:r>
            <w:r>
              <w:rPr>
                <w:spacing w:val="-3"/>
              </w:rPr>
              <w:t>分，最高</w:t>
            </w:r>
            <w:r>
              <w:rPr>
                <w:spacing w:val="-48"/>
              </w:rPr>
              <w:t xml:space="preserve"> </w:t>
            </w:r>
            <w:r>
              <w:rPr>
                <w:spacing w:val="-3"/>
              </w:rPr>
              <w:t>5</w:t>
            </w:r>
            <w:r>
              <w:rPr>
                <w:spacing w:val="-42"/>
              </w:rPr>
              <w:t xml:space="preserve"> </w:t>
            </w:r>
            <w:r>
              <w:rPr>
                <w:spacing w:val="-3"/>
              </w:rPr>
              <w:t>分。需提供合</w:t>
            </w:r>
            <w:r>
              <w:t xml:space="preserve"> </w:t>
            </w:r>
            <w:r>
              <w:rPr>
                <w:spacing w:val="-4"/>
              </w:rPr>
              <w:t>同复印件或中标（成交）通知书复印件加盖单位公章，</w:t>
            </w:r>
            <w:r>
              <w:rPr>
                <w:spacing w:val="5"/>
              </w:rPr>
              <w:t xml:space="preserve"> </w:t>
            </w:r>
            <w:bookmarkStart w:id="159" w:name="bookmark24"/>
            <w:bookmarkEnd w:id="159"/>
            <w:r>
              <w:rPr>
                <w:spacing w:val="-3"/>
              </w:rPr>
              <w:t>不提供不得分。</w:t>
            </w:r>
          </w:p>
        </w:tc>
      </w:tr>
      <w:tr w14:paraId="1AC8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826" w:type="dxa"/>
            <w:vAlign w:val="top"/>
          </w:tcPr>
          <w:p w14:paraId="424678C5">
            <w:pPr>
              <w:pStyle w:val="353"/>
              <w:spacing w:before="231" w:line="256" w:lineRule="auto"/>
              <w:ind w:right="24"/>
              <w:jc w:val="both"/>
              <w:rPr>
                <w:rFonts w:hint="default"/>
                <w:b w:val="0"/>
                <w:bCs w:val="0"/>
                <w:color w:val="FF0000"/>
                <w:spacing w:val="-1"/>
                <w:lang w:val="en-US" w:eastAsia="zh-CN"/>
              </w:rPr>
            </w:pPr>
            <w:r>
              <w:rPr>
                <w:rFonts w:hint="eastAsia"/>
                <w:b w:val="0"/>
                <w:bCs w:val="0"/>
                <w:color w:val="FF0000"/>
                <w:spacing w:val="-1"/>
                <w:lang w:val="en-US" w:eastAsia="zh-CN"/>
              </w:rPr>
              <w:t>12</w:t>
            </w:r>
          </w:p>
        </w:tc>
        <w:tc>
          <w:tcPr>
            <w:tcW w:w="1358" w:type="dxa"/>
            <w:vAlign w:val="top"/>
          </w:tcPr>
          <w:p w14:paraId="1AC35803">
            <w:pPr>
              <w:pStyle w:val="353"/>
              <w:spacing w:before="231" w:line="256" w:lineRule="auto"/>
              <w:ind w:right="24"/>
              <w:jc w:val="both"/>
              <w:rPr>
                <w:rFonts w:hint="eastAsia"/>
                <w:b w:val="0"/>
                <w:bCs w:val="0"/>
                <w:color w:val="FF0000"/>
                <w:spacing w:val="-1"/>
                <w:lang w:val="en-US" w:eastAsia="zh-CN"/>
              </w:rPr>
            </w:pPr>
            <w:r>
              <w:rPr>
                <w:rFonts w:hint="eastAsia"/>
                <w:b w:val="0"/>
                <w:bCs w:val="0"/>
                <w:color w:val="FF0000"/>
                <w:spacing w:val="-1"/>
                <w:lang w:val="en-US" w:eastAsia="zh-CN"/>
              </w:rPr>
              <w:t>综合实力</w:t>
            </w:r>
          </w:p>
        </w:tc>
        <w:tc>
          <w:tcPr>
            <w:tcW w:w="634" w:type="dxa"/>
            <w:vAlign w:val="top"/>
          </w:tcPr>
          <w:p w14:paraId="69474DB6">
            <w:pPr>
              <w:pStyle w:val="353"/>
              <w:spacing w:before="231" w:line="256" w:lineRule="auto"/>
              <w:ind w:left="123" w:right="24" w:firstLine="558"/>
              <w:jc w:val="both"/>
              <w:rPr>
                <w:rFonts w:hint="eastAsia"/>
                <w:b w:val="0"/>
                <w:bCs w:val="0"/>
                <w:color w:val="FF0000"/>
                <w:spacing w:val="-1"/>
                <w:lang w:val="en-US" w:eastAsia="zh-CN"/>
              </w:rPr>
            </w:pPr>
            <w:r>
              <w:rPr>
                <w:rFonts w:hint="eastAsia"/>
                <w:b w:val="0"/>
                <w:bCs w:val="0"/>
                <w:color w:val="FF0000"/>
                <w:spacing w:val="-1"/>
                <w:lang w:val="en-US" w:eastAsia="zh-CN"/>
              </w:rPr>
              <w:t>56</w:t>
            </w:r>
          </w:p>
        </w:tc>
        <w:tc>
          <w:tcPr>
            <w:tcW w:w="6784" w:type="dxa"/>
            <w:vAlign w:val="top"/>
          </w:tcPr>
          <w:p w14:paraId="3D5F80D4">
            <w:pPr>
              <w:pStyle w:val="353"/>
              <w:numPr>
                <w:ilvl w:val="0"/>
                <w:numId w:val="4"/>
              </w:numPr>
              <w:spacing w:before="231" w:line="256" w:lineRule="auto"/>
              <w:ind w:right="24"/>
              <w:jc w:val="both"/>
              <w:rPr>
                <w:rFonts w:hint="eastAsia"/>
                <w:b w:val="0"/>
                <w:bCs w:val="0"/>
                <w:color w:val="FF0000"/>
                <w:spacing w:val="-1"/>
                <w:lang w:val="en-US" w:eastAsia="zh-CN"/>
              </w:rPr>
            </w:pPr>
            <w:r>
              <w:rPr>
                <w:rFonts w:hint="eastAsia"/>
                <w:b w:val="0"/>
                <w:bCs w:val="0"/>
                <w:color w:val="FF0000"/>
                <w:spacing w:val="-1"/>
                <w:lang w:val="en-US" w:eastAsia="zh-CN"/>
              </w:rPr>
              <w:t>投标人具有相关行业协会授予的中央空调设计安装维修保养企业专业能力等级证书</w:t>
            </w:r>
            <w:r>
              <w:rPr>
                <w:rFonts w:hint="eastAsia"/>
                <w:b/>
                <w:bCs/>
                <w:color w:val="FF0000"/>
                <w:spacing w:val="-1"/>
                <w:lang w:val="en-US" w:eastAsia="zh-CN"/>
              </w:rPr>
              <w:t>甲级资质</w:t>
            </w:r>
            <w:r>
              <w:rPr>
                <w:rFonts w:hint="eastAsia"/>
                <w:b w:val="0"/>
                <w:bCs w:val="0"/>
                <w:color w:val="FF0000"/>
                <w:spacing w:val="-1"/>
                <w:lang w:val="en-US" w:eastAsia="zh-CN"/>
              </w:rPr>
              <w:t>的得1分。</w:t>
            </w:r>
            <w:r>
              <w:rPr>
                <w:rFonts w:hint="eastAsia"/>
                <w:b w:val="0"/>
                <w:bCs w:val="0"/>
                <w:color w:val="FF0000"/>
                <w:spacing w:val="-1"/>
                <w:lang w:val="en-US" w:eastAsia="zh-CN"/>
              </w:rPr>
              <w:br w:type="textWrapping"/>
            </w:r>
            <w:r>
              <w:rPr>
                <w:rFonts w:hint="eastAsia"/>
                <w:b w:val="0"/>
                <w:bCs w:val="0"/>
                <w:color w:val="FF0000"/>
                <w:spacing w:val="-1"/>
                <w:lang w:val="en-US" w:eastAsia="zh-CN"/>
              </w:rPr>
              <w:t>2、投标人取得建筑机电安装工程专业承包</w:t>
            </w:r>
            <w:r>
              <w:rPr>
                <w:rFonts w:hint="eastAsia"/>
                <w:b/>
                <w:bCs/>
                <w:color w:val="FF0000"/>
                <w:spacing w:val="-1"/>
                <w:lang w:val="en-US" w:eastAsia="zh-CN"/>
              </w:rPr>
              <w:t>叁级及以上资质</w:t>
            </w:r>
            <w:r>
              <w:rPr>
                <w:rFonts w:hint="eastAsia"/>
                <w:b w:val="0"/>
                <w:bCs w:val="0"/>
                <w:color w:val="FF0000"/>
                <w:spacing w:val="-1"/>
                <w:lang w:val="en-US" w:eastAsia="zh-CN"/>
              </w:rPr>
              <w:t>证书，且取得有效的安全生产许可证的得1分。</w:t>
            </w:r>
            <w:r>
              <w:rPr>
                <w:rFonts w:hint="eastAsia"/>
                <w:b w:val="0"/>
                <w:bCs w:val="0"/>
                <w:color w:val="FF0000"/>
                <w:spacing w:val="-1"/>
                <w:lang w:val="en-US" w:eastAsia="zh-CN"/>
              </w:rPr>
              <w:br w:type="textWrapping"/>
            </w:r>
            <w:r>
              <w:rPr>
                <w:rFonts w:hint="eastAsia"/>
                <w:b w:val="0"/>
                <w:bCs w:val="0"/>
                <w:color w:val="FF0000"/>
                <w:spacing w:val="-1"/>
                <w:lang w:val="en-US" w:eastAsia="zh-CN"/>
              </w:rPr>
              <w:t>3、具有企业资信等级证书AAA级证书的得1分。</w:t>
            </w:r>
          </w:p>
          <w:p w14:paraId="4BA4584B">
            <w:pPr>
              <w:pStyle w:val="353"/>
              <w:numPr>
                <w:ilvl w:val="0"/>
                <w:numId w:val="0"/>
              </w:numPr>
              <w:spacing w:before="231" w:line="256" w:lineRule="auto"/>
              <w:ind w:right="24" w:rightChars="0"/>
              <w:jc w:val="both"/>
              <w:rPr>
                <w:rFonts w:hint="eastAsia"/>
                <w:b w:val="0"/>
                <w:bCs w:val="0"/>
                <w:color w:val="FF0000"/>
                <w:spacing w:val="-1"/>
                <w:lang w:val="en-US" w:eastAsia="zh-CN"/>
              </w:rPr>
            </w:pPr>
            <w:r>
              <w:rPr>
                <w:rFonts w:hint="eastAsia"/>
                <w:b w:val="0"/>
                <w:bCs w:val="0"/>
                <w:color w:val="FF0000"/>
                <w:spacing w:val="-1"/>
                <w:lang w:val="en-US" w:eastAsia="zh-CN"/>
              </w:rPr>
              <w:t>4、具有ISO9001质量体系认证、ISO45001职业健康安全管理体系认证、ISO14000环境管理体系认证，每提供一个得1分，最高得3分</w:t>
            </w:r>
            <w:r>
              <w:rPr>
                <w:rFonts w:hint="eastAsia"/>
                <w:b w:val="0"/>
                <w:bCs w:val="0"/>
                <w:color w:val="FF0000"/>
                <w:spacing w:val="-1"/>
                <w:lang w:val="en-US" w:eastAsia="zh-CN"/>
              </w:rPr>
              <w:br w:type="textWrapping"/>
            </w:r>
            <w:r>
              <w:rPr>
                <w:rFonts w:hint="eastAsia"/>
                <w:b w:val="0"/>
                <w:bCs w:val="0"/>
                <w:color w:val="FF0000"/>
                <w:spacing w:val="-1"/>
                <w:lang w:val="en-US" w:eastAsia="zh-CN"/>
              </w:rPr>
              <w:t>注：响应文件中须提供有效期的证书复印件加盖公章，否则不得分。</w:t>
            </w:r>
          </w:p>
        </w:tc>
      </w:tr>
    </w:tbl>
    <w:p w14:paraId="76CFD544">
      <w:pPr>
        <w:pStyle w:val="25"/>
      </w:pPr>
    </w:p>
    <w:p w14:paraId="162B33F3">
      <w:pPr>
        <w:sectPr>
          <w:headerReference r:id="rId7" w:type="default"/>
          <w:footerReference r:id="rId8" w:type="default"/>
          <w:pgSz w:w="11906" w:h="16839"/>
          <w:pgMar w:top="400" w:right="1149" w:bottom="1399" w:left="1149" w:header="0" w:footer="1220" w:gutter="0"/>
          <w:pgNumType w:fmt="decimal"/>
          <w:cols w:space="720" w:num="1"/>
        </w:sectPr>
      </w:pPr>
    </w:p>
    <w:p w14:paraId="118D2C09">
      <w:pPr>
        <w:snapToGrid w:val="0"/>
        <w:spacing w:line="360" w:lineRule="auto"/>
        <w:rPr>
          <w:rFonts w:ascii="宋体" w:hAnsi="宋体" w:eastAsia="宋体" w:cs="Times New Roman"/>
          <w:b/>
          <w:bCs/>
          <w:sz w:val="32"/>
          <w:szCs w:val="24"/>
        </w:rPr>
      </w:pPr>
    </w:p>
    <w:bookmarkEnd w:id="157"/>
    <w:p w14:paraId="1324A5AE">
      <w:pPr>
        <w:keepNext/>
        <w:jc w:val="center"/>
        <w:outlineLvl w:val="0"/>
        <w:rPr>
          <w:rFonts w:ascii="黑体" w:hAnsi="Times New Roman" w:eastAsia="黑体" w:cs="Times New Roman"/>
          <w:bCs/>
          <w:sz w:val="44"/>
          <w:szCs w:val="28"/>
        </w:rPr>
      </w:pPr>
      <w:r>
        <w:rPr>
          <w:rFonts w:hint="eastAsia" w:ascii="黑体" w:hAnsi="Times New Roman" w:eastAsia="黑体" w:cs="Times New Roman"/>
          <w:bCs/>
          <w:sz w:val="44"/>
          <w:szCs w:val="28"/>
        </w:rPr>
        <w:t xml:space="preserve">第六章  采购文件格式 </w:t>
      </w:r>
    </w:p>
    <w:p w14:paraId="45CE6F11">
      <w:pPr>
        <w:jc w:val="center"/>
        <w:rPr>
          <w:rFonts w:ascii="宋体" w:hAnsi="宋体" w:eastAsia="宋体" w:cs="Times New Roman"/>
          <w:b/>
          <w:sz w:val="72"/>
          <w:szCs w:val="21"/>
        </w:rPr>
      </w:pPr>
      <w:bookmarkStart w:id="160" w:name="_Hlt26955039"/>
      <w:bookmarkEnd w:id="160"/>
      <w:bookmarkStart w:id="161" w:name="_Hlt26671244"/>
      <w:bookmarkEnd w:id="161"/>
      <w:bookmarkStart w:id="162" w:name="_Toc26554094"/>
      <w:bookmarkStart w:id="163" w:name="_Toc49090576"/>
      <w:bookmarkStart w:id="164" w:name="_Toc120614282"/>
    </w:p>
    <w:p w14:paraId="7872CCDC">
      <w:pPr>
        <w:jc w:val="center"/>
        <w:rPr>
          <w:rFonts w:ascii="宋体" w:hAnsi="宋体" w:eastAsia="宋体" w:cs="Times New Roman"/>
          <w:b/>
          <w:sz w:val="72"/>
          <w:szCs w:val="21"/>
        </w:rPr>
      </w:pPr>
      <w:r>
        <w:rPr>
          <w:rFonts w:hint="eastAsia" w:ascii="宋体" w:hAnsi="宋体" w:eastAsia="宋体" w:cs="Times New Roman"/>
          <w:b/>
          <w:sz w:val="72"/>
          <w:szCs w:val="21"/>
        </w:rPr>
        <w:t>采  购  文  件</w:t>
      </w:r>
    </w:p>
    <w:p w14:paraId="3FDD0958">
      <w:pPr>
        <w:jc w:val="center"/>
        <w:rPr>
          <w:rFonts w:ascii="宋体" w:hAnsi="宋体" w:eastAsia="宋体" w:cs="Times New Roman"/>
          <w:b/>
          <w:sz w:val="36"/>
          <w:szCs w:val="36"/>
        </w:rPr>
      </w:pPr>
      <w:r>
        <w:rPr>
          <w:rFonts w:hint="eastAsia" w:ascii="宋体" w:hAnsi="宋体" w:eastAsia="宋体" w:cs="Times New Roman"/>
          <w:b/>
          <w:sz w:val="36"/>
          <w:szCs w:val="36"/>
        </w:rPr>
        <w:t>(正本或副本)</w:t>
      </w:r>
    </w:p>
    <w:p w14:paraId="0F228650">
      <w:pPr>
        <w:jc w:val="center"/>
        <w:rPr>
          <w:rFonts w:ascii="宋体" w:hAnsi="宋体" w:eastAsia="宋体" w:cs="Times New Roman"/>
          <w:b/>
          <w:sz w:val="72"/>
          <w:szCs w:val="21"/>
        </w:rPr>
      </w:pPr>
    </w:p>
    <w:p w14:paraId="586E8391">
      <w:pPr>
        <w:jc w:val="center"/>
        <w:rPr>
          <w:rFonts w:ascii="宋体" w:hAnsi="宋体" w:eastAsia="宋体" w:cs="Times New Roman"/>
          <w:b/>
          <w:sz w:val="36"/>
          <w:szCs w:val="21"/>
        </w:rPr>
      </w:pPr>
    </w:p>
    <w:p w14:paraId="1E0C1668">
      <w:pPr>
        <w:jc w:val="center"/>
        <w:rPr>
          <w:rFonts w:ascii="宋体" w:hAnsi="宋体" w:eastAsia="宋体" w:cs="Times New Roman"/>
          <w:b/>
          <w:sz w:val="36"/>
          <w:szCs w:val="21"/>
        </w:rPr>
      </w:pPr>
    </w:p>
    <w:p w14:paraId="75169477">
      <w:pPr>
        <w:jc w:val="center"/>
        <w:rPr>
          <w:rFonts w:ascii="宋体" w:hAnsi="宋体" w:eastAsia="宋体" w:cs="Times New Roman"/>
          <w:b/>
          <w:sz w:val="36"/>
          <w:szCs w:val="21"/>
        </w:rPr>
      </w:pPr>
    </w:p>
    <w:p w14:paraId="0ECF4099">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项 目 名 称：</w:t>
      </w:r>
      <w:r>
        <w:rPr>
          <w:rFonts w:hint="eastAsia" w:ascii="宋体" w:hAnsi="宋体" w:eastAsia="宋体" w:cs="Times New Roman"/>
          <w:b/>
          <w:sz w:val="36"/>
          <w:szCs w:val="21"/>
          <w:u w:val="single"/>
        </w:rPr>
        <w:t xml:space="preserve">               </w:t>
      </w:r>
    </w:p>
    <w:p w14:paraId="0B475757">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采 购 编 号：</w:t>
      </w:r>
      <w:r>
        <w:rPr>
          <w:rFonts w:hint="eastAsia" w:ascii="宋体" w:hAnsi="宋体" w:eastAsia="宋体" w:cs="Times New Roman"/>
          <w:b/>
          <w:sz w:val="36"/>
          <w:szCs w:val="21"/>
          <w:u w:val="single"/>
        </w:rPr>
        <w:t xml:space="preserve">               </w:t>
      </w:r>
    </w:p>
    <w:p w14:paraId="779D5975">
      <w:pPr>
        <w:ind w:firstLine="1984" w:firstLineChars="549"/>
        <w:rPr>
          <w:rFonts w:ascii="宋体" w:hAnsi="宋体" w:eastAsia="宋体" w:cs="Times New Roman"/>
          <w:b/>
          <w:sz w:val="36"/>
          <w:szCs w:val="21"/>
          <w:u w:val="single"/>
        </w:rPr>
      </w:pPr>
      <w:r>
        <w:rPr>
          <w:rFonts w:hint="eastAsia" w:ascii="宋体" w:hAnsi="宋体" w:eastAsia="宋体" w:cs="Times New Roman"/>
          <w:b/>
          <w:sz w:val="36"/>
          <w:szCs w:val="21"/>
        </w:rPr>
        <w:t>响应人名称 ：</w:t>
      </w:r>
      <w:r>
        <w:rPr>
          <w:rFonts w:hint="eastAsia" w:ascii="宋体" w:hAnsi="宋体" w:eastAsia="宋体" w:cs="Times New Roman"/>
          <w:b/>
          <w:sz w:val="36"/>
          <w:szCs w:val="21"/>
          <w:u w:val="single"/>
        </w:rPr>
        <w:t xml:space="preserve">               </w:t>
      </w:r>
    </w:p>
    <w:p w14:paraId="42327CE8">
      <w:pPr>
        <w:ind w:firstLine="1984" w:firstLineChars="549"/>
        <w:rPr>
          <w:rFonts w:ascii="宋体" w:hAnsi="宋体" w:eastAsia="宋体" w:cs="Times New Roman"/>
          <w:b/>
          <w:sz w:val="36"/>
          <w:szCs w:val="21"/>
        </w:rPr>
      </w:pPr>
      <w:r>
        <w:rPr>
          <w:rFonts w:hint="eastAsia" w:ascii="宋体" w:hAnsi="宋体" w:eastAsia="宋体" w:cs="Times New Roman"/>
          <w:b/>
          <w:sz w:val="36"/>
          <w:szCs w:val="21"/>
        </w:rPr>
        <w:t>日      期 ：</w:t>
      </w:r>
      <w:r>
        <w:rPr>
          <w:rFonts w:hint="eastAsia" w:ascii="宋体" w:hAnsi="宋体" w:eastAsia="宋体" w:cs="Times New Roman"/>
          <w:b/>
          <w:sz w:val="36"/>
          <w:szCs w:val="21"/>
          <w:u w:val="single"/>
        </w:rPr>
        <w:t xml:space="preserve">               </w:t>
      </w:r>
    </w:p>
    <w:p w14:paraId="479B3A52">
      <w:pPr>
        <w:spacing w:line="440" w:lineRule="exact"/>
        <w:jc w:val="center"/>
        <w:rPr>
          <w:rFonts w:ascii="宋体" w:hAnsi="宋体" w:eastAsia="宋体" w:cs="Times New Roman"/>
          <w:b/>
          <w:bCs/>
          <w:sz w:val="32"/>
          <w:szCs w:val="32"/>
        </w:rPr>
      </w:pPr>
    </w:p>
    <w:p w14:paraId="22582BBE">
      <w:pPr>
        <w:spacing w:line="440" w:lineRule="exact"/>
        <w:ind w:firstLine="480" w:firstLineChars="200"/>
        <w:rPr>
          <w:rFonts w:ascii="宋体" w:hAnsi="宋体" w:eastAsia="宋体" w:cs="Times New Roman"/>
          <w:sz w:val="24"/>
          <w:szCs w:val="21"/>
        </w:rPr>
      </w:pPr>
    </w:p>
    <w:p w14:paraId="404D75EB">
      <w:pPr>
        <w:spacing w:line="440" w:lineRule="exact"/>
        <w:ind w:firstLine="480" w:firstLineChars="200"/>
        <w:rPr>
          <w:rFonts w:ascii="宋体" w:hAnsi="宋体" w:eastAsia="宋体" w:cs="Times New Roman"/>
          <w:sz w:val="24"/>
          <w:szCs w:val="21"/>
        </w:rPr>
      </w:pPr>
    </w:p>
    <w:p w14:paraId="6CB8FBA9">
      <w:pPr>
        <w:jc w:val="center"/>
        <w:rPr>
          <w:rFonts w:ascii="宋体" w:hAnsi="宋体" w:eastAsia="宋体" w:cs="Times New Roman"/>
          <w:b/>
          <w:sz w:val="30"/>
          <w:szCs w:val="30"/>
        </w:rPr>
      </w:pPr>
      <w:r>
        <w:rPr>
          <w:rFonts w:ascii="宋体" w:hAnsi="宋体" w:eastAsia="宋体" w:cs="Times New Roman"/>
          <w:sz w:val="24"/>
          <w:szCs w:val="21"/>
        </w:rPr>
        <w:br w:type="page"/>
      </w:r>
      <w:r>
        <w:rPr>
          <w:rFonts w:hint="eastAsia" w:ascii="宋体" w:hAnsi="宋体" w:eastAsia="宋体" w:cs="Times New Roman"/>
          <w:b/>
          <w:sz w:val="30"/>
          <w:szCs w:val="30"/>
        </w:rPr>
        <w:t>评分索引表</w:t>
      </w:r>
    </w:p>
    <w:p w14:paraId="3F5F9262">
      <w:pPr>
        <w:spacing w:line="440" w:lineRule="exact"/>
        <w:rPr>
          <w:rFonts w:ascii="宋体" w:hAnsi="宋体" w:eastAsia="宋体" w:cs="Times New Roman"/>
          <w:sz w:val="24"/>
          <w:szCs w:val="21"/>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44A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E489FE">
            <w:pPr>
              <w:spacing w:line="440" w:lineRule="exact"/>
              <w:jc w:val="center"/>
              <w:rPr>
                <w:rFonts w:ascii="宋体" w:hAnsi="宋体" w:eastAsia="宋体" w:cs="Times New Roman"/>
                <w:sz w:val="24"/>
                <w:szCs w:val="21"/>
              </w:rPr>
            </w:pPr>
            <w:r>
              <w:rPr>
                <w:rFonts w:hint="eastAsia" w:ascii="宋体" w:hAnsi="宋体" w:eastAsia="宋体" w:cs="Times New Roman"/>
                <w:b/>
                <w:szCs w:val="21"/>
              </w:rPr>
              <w:t>评分项目</w:t>
            </w:r>
          </w:p>
        </w:tc>
        <w:tc>
          <w:tcPr>
            <w:tcW w:w="1694" w:type="pct"/>
            <w:shd w:val="clear" w:color="auto" w:fill="auto"/>
          </w:tcPr>
          <w:p w14:paraId="39B9E97D">
            <w:pPr>
              <w:spacing w:line="440" w:lineRule="exact"/>
              <w:jc w:val="center"/>
              <w:rPr>
                <w:rFonts w:ascii="宋体" w:hAnsi="宋体" w:eastAsia="宋体" w:cs="Times New Roman"/>
                <w:sz w:val="24"/>
                <w:szCs w:val="21"/>
              </w:rPr>
            </w:pPr>
            <w:r>
              <w:rPr>
                <w:rFonts w:hint="eastAsia" w:ascii="宋体" w:hAnsi="宋体" w:eastAsia="宋体" w:cs="Times New Roman"/>
                <w:b/>
                <w:kern w:val="0"/>
                <w:sz w:val="24"/>
                <w:szCs w:val="21"/>
                <w:lang w:bidi="en-US"/>
              </w:rPr>
              <w:t>在采购文件中的页码位置</w:t>
            </w:r>
          </w:p>
        </w:tc>
      </w:tr>
      <w:tr w14:paraId="4083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65A27D5">
            <w:pPr>
              <w:spacing w:line="440" w:lineRule="exact"/>
              <w:jc w:val="center"/>
              <w:rPr>
                <w:rFonts w:ascii="宋体" w:hAnsi="宋体" w:eastAsia="宋体" w:cs="Times New Roman"/>
                <w:sz w:val="24"/>
                <w:szCs w:val="21"/>
              </w:rPr>
            </w:pPr>
          </w:p>
        </w:tc>
        <w:tc>
          <w:tcPr>
            <w:tcW w:w="1694" w:type="pct"/>
            <w:shd w:val="clear" w:color="auto" w:fill="auto"/>
          </w:tcPr>
          <w:p w14:paraId="1CAC21FA">
            <w:pPr>
              <w:spacing w:line="440" w:lineRule="exact"/>
              <w:jc w:val="center"/>
              <w:rPr>
                <w:rFonts w:ascii="宋体" w:hAnsi="宋体" w:eastAsia="宋体" w:cs="Times New Roman"/>
                <w:sz w:val="24"/>
                <w:szCs w:val="21"/>
              </w:rPr>
            </w:pPr>
          </w:p>
        </w:tc>
      </w:tr>
      <w:tr w14:paraId="3FC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1BFB3E90">
            <w:pPr>
              <w:spacing w:line="440" w:lineRule="exact"/>
              <w:jc w:val="center"/>
              <w:rPr>
                <w:rFonts w:ascii="宋体" w:hAnsi="宋体" w:eastAsia="宋体" w:cs="Times New Roman"/>
                <w:sz w:val="24"/>
                <w:szCs w:val="21"/>
              </w:rPr>
            </w:pPr>
          </w:p>
        </w:tc>
        <w:tc>
          <w:tcPr>
            <w:tcW w:w="1694" w:type="pct"/>
            <w:shd w:val="clear" w:color="auto" w:fill="auto"/>
          </w:tcPr>
          <w:p w14:paraId="5CC2E901">
            <w:pPr>
              <w:spacing w:line="440" w:lineRule="exact"/>
              <w:jc w:val="center"/>
              <w:rPr>
                <w:rFonts w:ascii="宋体" w:hAnsi="宋体" w:eastAsia="宋体" w:cs="Times New Roman"/>
                <w:sz w:val="24"/>
                <w:szCs w:val="21"/>
              </w:rPr>
            </w:pPr>
          </w:p>
        </w:tc>
      </w:tr>
      <w:tr w14:paraId="554A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FF420C7">
            <w:pPr>
              <w:spacing w:line="440" w:lineRule="exact"/>
              <w:jc w:val="center"/>
              <w:rPr>
                <w:rFonts w:ascii="宋体" w:hAnsi="宋体" w:eastAsia="宋体" w:cs="Times New Roman"/>
                <w:sz w:val="24"/>
                <w:szCs w:val="21"/>
              </w:rPr>
            </w:pPr>
          </w:p>
        </w:tc>
        <w:tc>
          <w:tcPr>
            <w:tcW w:w="1694" w:type="pct"/>
            <w:shd w:val="clear" w:color="auto" w:fill="auto"/>
          </w:tcPr>
          <w:p w14:paraId="0EB58E3C">
            <w:pPr>
              <w:spacing w:line="440" w:lineRule="exact"/>
              <w:jc w:val="center"/>
              <w:rPr>
                <w:rFonts w:ascii="宋体" w:hAnsi="宋体" w:eastAsia="宋体" w:cs="Times New Roman"/>
                <w:sz w:val="24"/>
                <w:szCs w:val="21"/>
              </w:rPr>
            </w:pPr>
          </w:p>
        </w:tc>
      </w:tr>
      <w:tr w14:paraId="51B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1E2B1A9D">
            <w:pPr>
              <w:spacing w:line="440" w:lineRule="exact"/>
              <w:jc w:val="center"/>
              <w:rPr>
                <w:rFonts w:ascii="宋体" w:hAnsi="宋体" w:eastAsia="宋体" w:cs="Times New Roman"/>
                <w:sz w:val="24"/>
                <w:szCs w:val="21"/>
              </w:rPr>
            </w:pPr>
          </w:p>
        </w:tc>
        <w:tc>
          <w:tcPr>
            <w:tcW w:w="1694" w:type="pct"/>
            <w:shd w:val="clear" w:color="auto" w:fill="auto"/>
          </w:tcPr>
          <w:p w14:paraId="4300C52B">
            <w:pPr>
              <w:spacing w:line="440" w:lineRule="exact"/>
              <w:jc w:val="center"/>
              <w:rPr>
                <w:rFonts w:ascii="宋体" w:hAnsi="宋体" w:eastAsia="宋体" w:cs="Times New Roman"/>
                <w:sz w:val="24"/>
                <w:szCs w:val="21"/>
              </w:rPr>
            </w:pPr>
          </w:p>
        </w:tc>
      </w:tr>
      <w:tr w14:paraId="2E3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54ECAED">
            <w:pPr>
              <w:spacing w:line="440" w:lineRule="exact"/>
              <w:jc w:val="center"/>
              <w:rPr>
                <w:rFonts w:ascii="宋体" w:hAnsi="宋体" w:eastAsia="宋体" w:cs="Times New Roman"/>
                <w:sz w:val="24"/>
                <w:szCs w:val="21"/>
              </w:rPr>
            </w:pPr>
          </w:p>
        </w:tc>
        <w:tc>
          <w:tcPr>
            <w:tcW w:w="1694" w:type="pct"/>
            <w:shd w:val="clear" w:color="auto" w:fill="auto"/>
          </w:tcPr>
          <w:p w14:paraId="59BC25CE">
            <w:pPr>
              <w:spacing w:line="440" w:lineRule="exact"/>
              <w:jc w:val="center"/>
              <w:rPr>
                <w:rFonts w:ascii="宋体" w:hAnsi="宋体" w:eastAsia="宋体" w:cs="Times New Roman"/>
                <w:sz w:val="24"/>
                <w:szCs w:val="21"/>
              </w:rPr>
            </w:pPr>
          </w:p>
        </w:tc>
      </w:tr>
      <w:tr w14:paraId="096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864114C">
            <w:pPr>
              <w:spacing w:line="440" w:lineRule="exact"/>
              <w:jc w:val="center"/>
              <w:rPr>
                <w:rFonts w:ascii="宋体" w:hAnsi="宋体" w:eastAsia="宋体" w:cs="Times New Roman"/>
                <w:sz w:val="24"/>
                <w:szCs w:val="21"/>
              </w:rPr>
            </w:pPr>
          </w:p>
        </w:tc>
        <w:tc>
          <w:tcPr>
            <w:tcW w:w="1694" w:type="pct"/>
            <w:shd w:val="clear" w:color="auto" w:fill="auto"/>
          </w:tcPr>
          <w:p w14:paraId="524F20C4">
            <w:pPr>
              <w:spacing w:line="440" w:lineRule="exact"/>
              <w:jc w:val="center"/>
              <w:rPr>
                <w:rFonts w:ascii="宋体" w:hAnsi="宋体" w:eastAsia="宋体" w:cs="Times New Roman"/>
                <w:sz w:val="24"/>
                <w:szCs w:val="21"/>
              </w:rPr>
            </w:pPr>
          </w:p>
        </w:tc>
      </w:tr>
      <w:tr w14:paraId="3409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47DDF1B">
            <w:pPr>
              <w:spacing w:line="440" w:lineRule="exact"/>
              <w:jc w:val="center"/>
              <w:rPr>
                <w:rFonts w:ascii="宋体" w:hAnsi="宋体" w:eastAsia="宋体" w:cs="Times New Roman"/>
                <w:sz w:val="24"/>
                <w:szCs w:val="21"/>
              </w:rPr>
            </w:pPr>
          </w:p>
        </w:tc>
        <w:tc>
          <w:tcPr>
            <w:tcW w:w="1694" w:type="pct"/>
            <w:shd w:val="clear" w:color="auto" w:fill="auto"/>
          </w:tcPr>
          <w:p w14:paraId="0E2B72AF">
            <w:pPr>
              <w:spacing w:line="440" w:lineRule="exact"/>
              <w:jc w:val="center"/>
              <w:rPr>
                <w:rFonts w:ascii="宋体" w:hAnsi="宋体" w:eastAsia="宋体" w:cs="Times New Roman"/>
                <w:sz w:val="24"/>
                <w:szCs w:val="21"/>
              </w:rPr>
            </w:pPr>
          </w:p>
        </w:tc>
      </w:tr>
      <w:tr w14:paraId="5C19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6EA5AA">
            <w:pPr>
              <w:spacing w:line="440" w:lineRule="exact"/>
              <w:jc w:val="center"/>
              <w:rPr>
                <w:rFonts w:ascii="宋体" w:hAnsi="宋体" w:eastAsia="宋体" w:cs="Times New Roman"/>
                <w:sz w:val="24"/>
                <w:szCs w:val="21"/>
              </w:rPr>
            </w:pPr>
          </w:p>
        </w:tc>
        <w:tc>
          <w:tcPr>
            <w:tcW w:w="1694" w:type="pct"/>
            <w:shd w:val="clear" w:color="auto" w:fill="auto"/>
          </w:tcPr>
          <w:p w14:paraId="6F6BDC43">
            <w:pPr>
              <w:spacing w:line="440" w:lineRule="exact"/>
              <w:jc w:val="center"/>
              <w:rPr>
                <w:rFonts w:ascii="宋体" w:hAnsi="宋体" w:eastAsia="宋体" w:cs="Times New Roman"/>
                <w:sz w:val="24"/>
                <w:szCs w:val="21"/>
              </w:rPr>
            </w:pPr>
          </w:p>
        </w:tc>
      </w:tr>
      <w:tr w14:paraId="070B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B15B34C">
            <w:pPr>
              <w:spacing w:line="440" w:lineRule="exact"/>
              <w:jc w:val="center"/>
              <w:rPr>
                <w:rFonts w:ascii="宋体" w:hAnsi="宋体" w:eastAsia="宋体" w:cs="Times New Roman"/>
                <w:sz w:val="24"/>
                <w:szCs w:val="21"/>
              </w:rPr>
            </w:pPr>
          </w:p>
        </w:tc>
        <w:tc>
          <w:tcPr>
            <w:tcW w:w="1694" w:type="pct"/>
            <w:shd w:val="clear" w:color="auto" w:fill="auto"/>
          </w:tcPr>
          <w:p w14:paraId="79659195">
            <w:pPr>
              <w:spacing w:line="440" w:lineRule="exact"/>
              <w:jc w:val="center"/>
              <w:rPr>
                <w:rFonts w:ascii="宋体" w:hAnsi="宋体" w:eastAsia="宋体" w:cs="Times New Roman"/>
                <w:sz w:val="24"/>
                <w:szCs w:val="21"/>
              </w:rPr>
            </w:pPr>
          </w:p>
        </w:tc>
      </w:tr>
    </w:tbl>
    <w:p w14:paraId="68EC76EB">
      <w:pPr>
        <w:spacing w:line="440" w:lineRule="exact"/>
        <w:jc w:val="center"/>
        <w:rPr>
          <w:rFonts w:ascii="宋体" w:hAnsi="宋体" w:eastAsia="宋体" w:cs="Times New Roman"/>
          <w:sz w:val="24"/>
          <w:szCs w:val="21"/>
        </w:rPr>
      </w:pPr>
    </w:p>
    <w:p w14:paraId="42D30956">
      <w:pPr>
        <w:spacing w:line="440" w:lineRule="exact"/>
        <w:jc w:val="center"/>
        <w:rPr>
          <w:rFonts w:ascii="宋体" w:hAnsi="宋体" w:eastAsia="宋体" w:cs="Times New Roman"/>
          <w:sz w:val="24"/>
          <w:szCs w:val="21"/>
        </w:rPr>
      </w:pPr>
    </w:p>
    <w:p w14:paraId="599EC8DE">
      <w:pPr>
        <w:spacing w:line="440" w:lineRule="exact"/>
        <w:jc w:val="center"/>
        <w:rPr>
          <w:rFonts w:ascii="宋体" w:hAnsi="宋体" w:eastAsia="宋体" w:cs="Times New Roman"/>
          <w:sz w:val="24"/>
          <w:szCs w:val="21"/>
        </w:rPr>
      </w:pPr>
    </w:p>
    <w:p w14:paraId="10C2785E">
      <w:pPr>
        <w:spacing w:line="440" w:lineRule="exact"/>
        <w:jc w:val="center"/>
        <w:rPr>
          <w:rFonts w:ascii="宋体" w:hAnsi="宋体" w:eastAsia="宋体" w:cs="Times New Roman"/>
          <w:sz w:val="24"/>
          <w:szCs w:val="21"/>
        </w:rPr>
      </w:pPr>
    </w:p>
    <w:p w14:paraId="444D6D71">
      <w:pPr>
        <w:spacing w:line="440" w:lineRule="exact"/>
        <w:jc w:val="center"/>
        <w:rPr>
          <w:rFonts w:ascii="宋体" w:hAnsi="宋体" w:eastAsia="宋体" w:cs="Times New Roman"/>
          <w:sz w:val="24"/>
          <w:szCs w:val="21"/>
        </w:rPr>
      </w:pPr>
    </w:p>
    <w:p w14:paraId="709C5CE5">
      <w:pPr>
        <w:spacing w:line="440" w:lineRule="exact"/>
        <w:jc w:val="center"/>
        <w:rPr>
          <w:rFonts w:ascii="宋体" w:hAnsi="宋体" w:eastAsia="宋体" w:cs="Times New Roman"/>
          <w:sz w:val="24"/>
          <w:szCs w:val="21"/>
        </w:rPr>
      </w:pPr>
    </w:p>
    <w:p w14:paraId="6452523D">
      <w:pPr>
        <w:spacing w:line="440" w:lineRule="exact"/>
        <w:jc w:val="center"/>
        <w:rPr>
          <w:rFonts w:ascii="宋体" w:hAnsi="宋体" w:eastAsia="宋体" w:cs="Times New Roman"/>
          <w:sz w:val="24"/>
          <w:szCs w:val="21"/>
        </w:rPr>
      </w:pPr>
    </w:p>
    <w:p w14:paraId="5510073A">
      <w:pPr>
        <w:spacing w:line="440" w:lineRule="exact"/>
        <w:jc w:val="center"/>
        <w:rPr>
          <w:rFonts w:ascii="宋体" w:hAnsi="宋体" w:eastAsia="宋体" w:cs="Times New Roman"/>
          <w:sz w:val="24"/>
          <w:szCs w:val="21"/>
        </w:rPr>
      </w:pPr>
    </w:p>
    <w:p w14:paraId="6F2F30FC">
      <w:pPr>
        <w:spacing w:line="440" w:lineRule="exact"/>
        <w:jc w:val="center"/>
        <w:rPr>
          <w:rFonts w:ascii="宋体" w:hAnsi="宋体" w:eastAsia="宋体" w:cs="Times New Roman"/>
          <w:sz w:val="24"/>
          <w:szCs w:val="21"/>
        </w:rPr>
      </w:pPr>
    </w:p>
    <w:p w14:paraId="6DF139DF">
      <w:pPr>
        <w:spacing w:line="440" w:lineRule="exact"/>
        <w:jc w:val="center"/>
        <w:rPr>
          <w:rFonts w:ascii="宋体" w:hAnsi="宋体" w:eastAsia="宋体" w:cs="Times New Roman"/>
          <w:sz w:val="24"/>
          <w:szCs w:val="21"/>
        </w:rPr>
      </w:pPr>
    </w:p>
    <w:p w14:paraId="1C4A2D87">
      <w:pPr>
        <w:spacing w:line="440" w:lineRule="exact"/>
        <w:jc w:val="center"/>
        <w:rPr>
          <w:rFonts w:ascii="宋体" w:hAnsi="宋体" w:eastAsia="宋体" w:cs="Times New Roman"/>
          <w:sz w:val="24"/>
          <w:szCs w:val="21"/>
        </w:rPr>
      </w:pPr>
    </w:p>
    <w:p w14:paraId="3014BF91">
      <w:pPr>
        <w:spacing w:line="440" w:lineRule="exact"/>
        <w:jc w:val="center"/>
        <w:rPr>
          <w:rFonts w:ascii="宋体" w:hAnsi="宋体" w:eastAsia="宋体" w:cs="Times New Roman"/>
          <w:sz w:val="24"/>
          <w:szCs w:val="21"/>
        </w:rPr>
      </w:pPr>
    </w:p>
    <w:p w14:paraId="535C2238">
      <w:pPr>
        <w:spacing w:line="440" w:lineRule="exact"/>
        <w:jc w:val="center"/>
        <w:rPr>
          <w:rFonts w:ascii="宋体" w:hAnsi="宋体" w:eastAsia="宋体" w:cs="Times New Roman"/>
          <w:sz w:val="24"/>
          <w:szCs w:val="21"/>
        </w:rPr>
      </w:pPr>
    </w:p>
    <w:p w14:paraId="0B6F5534">
      <w:pPr>
        <w:spacing w:line="440" w:lineRule="exact"/>
        <w:jc w:val="center"/>
        <w:rPr>
          <w:rFonts w:ascii="宋体" w:hAnsi="宋体" w:eastAsia="宋体" w:cs="Times New Roman"/>
          <w:sz w:val="24"/>
          <w:szCs w:val="21"/>
        </w:rPr>
      </w:pPr>
    </w:p>
    <w:p w14:paraId="35E3C7E6">
      <w:pPr>
        <w:spacing w:line="440" w:lineRule="exact"/>
        <w:jc w:val="center"/>
        <w:rPr>
          <w:rFonts w:ascii="宋体" w:hAnsi="宋体" w:eastAsia="宋体" w:cs="Times New Roman"/>
          <w:sz w:val="24"/>
          <w:szCs w:val="21"/>
        </w:rPr>
      </w:pPr>
    </w:p>
    <w:p w14:paraId="6B51CA5E">
      <w:pPr>
        <w:spacing w:line="440" w:lineRule="exact"/>
        <w:jc w:val="center"/>
        <w:rPr>
          <w:rFonts w:ascii="宋体" w:hAnsi="宋体" w:eastAsia="宋体" w:cs="Times New Roman"/>
          <w:sz w:val="24"/>
          <w:szCs w:val="21"/>
        </w:rPr>
      </w:pPr>
    </w:p>
    <w:p w14:paraId="6CE34F11">
      <w:pPr>
        <w:spacing w:line="440" w:lineRule="exact"/>
        <w:jc w:val="center"/>
        <w:rPr>
          <w:rFonts w:ascii="宋体" w:hAnsi="宋体" w:eastAsia="宋体" w:cs="Times New Roman"/>
          <w:sz w:val="24"/>
          <w:szCs w:val="21"/>
        </w:rPr>
      </w:pPr>
    </w:p>
    <w:p w14:paraId="09061D6C">
      <w:pPr>
        <w:spacing w:line="440" w:lineRule="exact"/>
        <w:jc w:val="center"/>
        <w:rPr>
          <w:rFonts w:ascii="宋体" w:hAnsi="宋体" w:eastAsia="宋体" w:cs="Times New Roman"/>
          <w:sz w:val="24"/>
          <w:szCs w:val="21"/>
        </w:rPr>
      </w:pPr>
    </w:p>
    <w:p w14:paraId="32B6F1B9">
      <w:pPr>
        <w:spacing w:line="440" w:lineRule="exact"/>
        <w:jc w:val="center"/>
        <w:rPr>
          <w:rFonts w:ascii="宋体" w:hAnsi="宋体" w:eastAsia="宋体" w:cs="Times New Roman"/>
          <w:sz w:val="24"/>
          <w:szCs w:val="21"/>
        </w:rPr>
      </w:pPr>
    </w:p>
    <w:p w14:paraId="7BD0123B">
      <w:pPr>
        <w:spacing w:line="440" w:lineRule="exact"/>
        <w:jc w:val="center"/>
        <w:rPr>
          <w:rFonts w:ascii="宋体" w:hAnsi="宋体" w:eastAsia="宋体" w:cs="Times New Roman"/>
          <w:b/>
          <w:bCs/>
          <w:sz w:val="32"/>
          <w:szCs w:val="32"/>
        </w:rPr>
      </w:pPr>
      <w:r>
        <w:rPr>
          <w:rFonts w:hint="eastAsia" w:ascii="宋体" w:hAnsi="宋体" w:eastAsia="宋体" w:cs="Times New Roman"/>
          <w:b/>
          <w:bCs/>
          <w:sz w:val="32"/>
          <w:szCs w:val="32"/>
        </w:rPr>
        <w:t>响应主要文件目录</w:t>
      </w:r>
    </w:p>
    <w:p w14:paraId="5CFEFE41">
      <w:pPr>
        <w:spacing w:line="440" w:lineRule="exact"/>
        <w:jc w:val="center"/>
        <w:rPr>
          <w:ins w:id="0" w:author="Windows User" w:date="2019-02-27T10:22:00Z"/>
          <w:rFonts w:ascii="宋体" w:hAnsi="宋体" w:eastAsia="宋体" w:cs="Times New Roman"/>
          <w:b/>
          <w:bCs/>
          <w:sz w:val="32"/>
          <w:szCs w:val="32"/>
        </w:rPr>
      </w:pPr>
    </w:p>
    <w:p w14:paraId="5DAC7B29">
      <w:pPr>
        <w:ind w:firstLine="480" w:firstLineChars="200"/>
        <w:rPr>
          <w:rFonts w:ascii="宋体" w:hAnsi="宋体" w:eastAsia="宋体" w:cs="Times New Roman"/>
          <w:sz w:val="24"/>
          <w:szCs w:val="21"/>
        </w:rPr>
      </w:pPr>
      <w:r>
        <w:rPr>
          <w:rFonts w:hint="eastAsia" w:ascii="宋体" w:hAnsi="宋体" w:eastAsia="宋体" w:cs="Times New Roman"/>
          <w:sz w:val="24"/>
          <w:szCs w:val="21"/>
        </w:rPr>
        <w:t>一、资格性和符合性检查响应对照表</w:t>
      </w:r>
    </w:p>
    <w:p w14:paraId="4215B83D">
      <w:pPr>
        <w:ind w:firstLine="482" w:firstLineChars="200"/>
        <w:rPr>
          <w:rFonts w:ascii="宋体" w:hAnsi="宋体" w:eastAsia="宋体" w:cs="Times New Roman"/>
          <w:bCs/>
          <w:sz w:val="24"/>
          <w:szCs w:val="21"/>
        </w:rPr>
      </w:pPr>
      <w:r>
        <w:rPr>
          <w:rFonts w:hint="eastAsia" w:ascii="宋体" w:hAnsi="宋体" w:eastAsia="宋体" w:cs="Times New Roman"/>
          <w:b/>
          <w:bCs/>
          <w:sz w:val="24"/>
          <w:szCs w:val="21"/>
        </w:rPr>
        <w:t>二</w:t>
      </w:r>
      <w:r>
        <w:rPr>
          <w:rFonts w:hint="eastAsia" w:ascii="宋体" w:hAnsi="宋体" w:eastAsia="宋体" w:cs="Times New Roman"/>
          <w:sz w:val="24"/>
          <w:szCs w:val="21"/>
        </w:rPr>
        <w:t>、资格、</w:t>
      </w:r>
      <w:r>
        <w:rPr>
          <w:rFonts w:hint="eastAsia" w:ascii="宋体" w:hAnsi="宋体" w:eastAsia="宋体" w:cs="Times New Roman"/>
          <w:bCs/>
          <w:sz w:val="24"/>
          <w:szCs w:val="21"/>
        </w:rPr>
        <w:t>资信证明文件</w:t>
      </w:r>
    </w:p>
    <w:p w14:paraId="20832761">
      <w:pPr>
        <w:ind w:firstLine="480" w:firstLineChars="200"/>
        <w:rPr>
          <w:rFonts w:ascii="宋体" w:hAnsi="宋体" w:eastAsia="宋体" w:cs="Times New Roman"/>
          <w:sz w:val="24"/>
          <w:szCs w:val="21"/>
        </w:rPr>
      </w:pPr>
      <w:r>
        <w:rPr>
          <w:rFonts w:hint="eastAsia" w:ascii="宋体" w:hAnsi="宋体" w:eastAsia="宋体" w:cs="Times New Roman"/>
          <w:sz w:val="24"/>
          <w:szCs w:val="21"/>
        </w:rPr>
        <w:t>三、响应函</w:t>
      </w:r>
    </w:p>
    <w:p w14:paraId="63D61176">
      <w:pPr>
        <w:ind w:firstLine="480" w:firstLineChars="200"/>
        <w:rPr>
          <w:rFonts w:ascii="宋体" w:hAnsi="宋体" w:eastAsia="宋体" w:cs="Times New Roman"/>
          <w:sz w:val="24"/>
          <w:szCs w:val="21"/>
        </w:rPr>
      </w:pPr>
      <w:r>
        <w:rPr>
          <w:rFonts w:hint="eastAsia" w:ascii="宋体" w:hAnsi="宋体" w:eastAsia="宋体" w:cs="Times New Roman"/>
          <w:sz w:val="24"/>
          <w:szCs w:val="21"/>
        </w:rPr>
        <w:t>四</w:t>
      </w:r>
      <w:r>
        <w:rPr>
          <w:rFonts w:hint="eastAsia" w:ascii="宋体" w:hAnsi="宋体" w:eastAsia="宋体" w:cs="Times New Roman"/>
          <w:b/>
          <w:bCs/>
          <w:sz w:val="24"/>
          <w:szCs w:val="21"/>
        </w:rPr>
        <w:t>、</w:t>
      </w:r>
      <w:r>
        <w:rPr>
          <w:rFonts w:hint="eastAsia" w:ascii="宋体" w:hAnsi="宋体" w:eastAsia="宋体" w:cs="Times New Roman"/>
          <w:sz w:val="24"/>
          <w:szCs w:val="21"/>
        </w:rPr>
        <w:t>响应产品配置与分项报价表</w:t>
      </w:r>
    </w:p>
    <w:p w14:paraId="54C8DE99">
      <w:pPr>
        <w:ind w:firstLine="480" w:firstLineChars="200"/>
        <w:rPr>
          <w:rFonts w:ascii="宋体" w:hAnsi="宋体" w:eastAsia="宋体" w:cs="Times New Roman"/>
          <w:sz w:val="24"/>
          <w:szCs w:val="21"/>
        </w:rPr>
      </w:pPr>
      <w:r>
        <w:rPr>
          <w:rFonts w:hint="eastAsia" w:ascii="宋体" w:hAnsi="宋体" w:eastAsia="宋体" w:cs="Times New Roman"/>
          <w:sz w:val="24"/>
          <w:szCs w:val="21"/>
        </w:rPr>
        <w:t>五、供货一览表</w:t>
      </w:r>
    </w:p>
    <w:p w14:paraId="42D39360">
      <w:pPr>
        <w:ind w:firstLine="480" w:firstLineChars="200"/>
        <w:rPr>
          <w:rFonts w:ascii="宋体" w:hAnsi="宋体" w:eastAsia="宋体" w:cs="Times New Roman"/>
          <w:sz w:val="24"/>
          <w:szCs w:val="21"/>
        </w:rPr>
      </w:pPr>
      <w:r>
        <w:rPr>
          <w:rFonts w:hint="eastAsia" w:ascii="宋体" w:hAnsi="宋体" w:eastAsia="宋体" w:cs="Times New Roman"/>
          <w:sz w:val="24"/>
          <w:szCs w:val="21"/>
        </w:rPr>
        <w:t>六</w:t>
      </w:r>
      <w:r>
        <w:rPr>
          <w:rFonts w:hint="eastAsia" w:ascii="宋体" w:hAnsi="宋体" w:eastAsia="宋体" w:cs="Courier New"/>
          <w:sz w:val="24"/>
          <w:szCs w:val="24"/>
        </w:rPr>
        <w:t>、</w:t>
      </w:r>
      <w:r>
        <w:rPr>
          <w:rFonts w:hint="eastAsia" w:ascii="宋体" w:hAnsi="宋体" w:eastAsia="宋体" w:cs="Times New Roman"/>
          <w:sz w:val="24"/>
          <w:szCs w:val="24"/>
        </w:rPr>
        <w:t>技术参数响应及偏离表</w:t>
      </w:r>
    </w:p>
    <w:p w14:paraId="2CEA063E">
      <w:pPr>
        <w:ind w:firstLine="480" w:firstLineChars="200"/>
        <w:rPr>
          <w:rFonts w:ascii="宋体" w:hAnsi="宋体" w:eastAsia="宋体" w:cs="Times New Roman"/>
          <w:sz w:val="24"/>
          <w:szCs w:val="21"/>
        </w:rPr>
      </w:pPr>
      <w:r>
        <w:rPr>
          <w:rFonts w:hint="eastAsia" w:ascii="宋体" w:hAnsi="宋体" w:eastAsia="宋体" w:cs="Times New Roman"/>
          <w:sz w:val="24"/>
          <w:szCs w:val="21"/>
        </w:rPr>
        <w:t>七、商务条款响应及偏离表</w:t>
      </w:r>
    </w:p>
    <w:p w14:paraId="094B8468">
      <w:pPr>
        <w:ind w:firstLine="480" w:firstLineChars="200"/>
        <w:rPr>
          <w:rFonts w:ascii="宋体" w:hAnsi="宋体" w:eastAsia="宋体" w:cs="Times New Roman"/>
          <w:sz w:val="24"/>
          <w:szCs w:val="21"/>
        </w:rPr>
      </w:pPr>
      <w:r>
        <w:rPr>
          <w:rFonts w:hint="eastAsia" w:ascii="宋体" w:hAnsi="宋体" w:eastAsia="宋体" w:cs="Times New Roman"/>
          <w:sz w:val="24"/>
          <w:szCs w:val="21"/>
        </w:rPr>
        <w:t>八、开标一览表</w:t>
      </w:r>
    </w:p>
    <w:p w14:paraId="41071F69">
      <w:pPr>
        <w:rPr>
          <w:rFonts w:ascii="宋体" w:hAnsi="宋体" w:eastAsia="宋体" w:cs="Times New Roman"/>
          <w:b/>
          <w:sz w:val="32"/>
          <w:szCs w:val="32"/>
        </w:rPr>
      </w:pPr>
      <w:r>
        <w:rPr>
          <w:rFonts w:ascii="宋体" w:hAnsi="宋体" w:eastAsia="宋体" w:cs="Times New Roman"/>
          <w:sz w:val="24"/>
          <w:szCs w:val="21"/>
        </w:rPr>
        <w:br w:type="page"/>
      </w:r>
    </w:p>
    <w:p w14:paraId="243F422F">
      <w:pPr>
        <w:jc w:val="center"/>
        <w:rPr>
          <w:rFonts w:ascii="宋体" w:hAnsi="宋体" w:eastAsia="宋体" w:cs="Times New Roman"/>
          <w:b/>
          <w:sz w:val="32"/>
          <w:szCs w:val="32"/>
        </w:rPr>
      </w:pPr>
      <w:r>
        <w:rPr>
          <w:rFonts w:hint="eastAsia" w:ascii="宋体" w:hAnsi="宋体" w:eastAsia="宋体" w:cs="Times New Roman"/>
          <w:b/>
          <w:sz w:val="32"/>
          <w:szCs w:val="32"/>
        </w:rPr>
        <w:t>一、资格性和符合性检查响应对照表</w:t>
      </w:r>
    </w:p>
    <w:tbl>
      <w:tblPr>
        <w:tblStyle w:val="5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5F3E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81E827">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序号</w:t>
            </w:r>
          </w:p>
        </w:tc>
        <w:tc>
          <w:tcPr>
            <w:tcW w:w="5447" w:type="dxa"/>
            <w:vAlign w:val="center"/>
          </w:tcPr>
          <w:p w14:paraId="663644C1">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资格性和符合性检查响应内容</w:t>
            </w:r>
          </w:p>
        </w:tc>
        <w:tc>
          <w:tcPr>
            <w:tcW w:w="1680" w:type="dxa"/>
            <w:vAlign w:val="center"/>
          </w:tcPr>
          <w:p w14:paraId="753842CC">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是否响应</w:t>
            </w:r>
          </w:p>
          <w:p w14:paraId="6A8EB50D">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（填是或者否）</w:t>
            </w:r>
          </w:p>
        </w:tc>
        <w:tc>
          <w:tcPr>
            <w:tcW w:w="1785" w:type="dxa"/>
            <w:vAlign w:val="center"/>
          </w:tcPr>
          <w:p w14:paraId="70A9A85B">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响应文件中的</w:t>
            </w:r>
          </w:p>
          <w:p w14:paraId="1CE827DD">
            <w:pPr>
              <w:snapToGrid w:val="0"/>
              <w:spacing w:line="240" w:lineRule="atLeast"/>
              <w:jc w:val="center"/>
              <w:rPr>
                <w:rFonts w:ascii="幼圆" w:hAnsi="Times New Roman" w:eastAsia="幼圆" w:cs="Times New Roman"/>
                <w:b/>
                <w:szCs w:val="21"/>
              </w:rPr>
            </w:pPr>
            <w:r>
              <w:rPr>
                <w:rFonts w:hint="eastAsia" w:ascii="幼圆" w:hAnsi="Times New Roman" w:eastAsia="幼圆" w:cs="Times New Roman"/>
                <w:b/>
                <w:szCs w:val="21"/>
              </w:rPr>
              <w:t>页码位置</w:t>
            </w:r>
          </w:p>
        </w:tc>
      </w:tr>
      <w:tr w14:paraId="71CC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BB16E70">
            <w:pPr>
              <w:rPr>
                <w:rFonts w:ascii="宋体" w:hAnsi="宋体" w:eastAsia="宋体" w:cs="Times New Roman"/>
                <w:b/>
                <w:i/>
                <w:szCs w:val="21"/>
                <w:u w:val="single"/>
              </w:rPr>
            </w:pPr>
            <w:r>
              <w:rPr>
                <w:rFonts w:hint="eastAsia" w:ascii="宋体" w:hAnsi="宋体" w:eastAsia="宋体" w:cs="Times New Roman"/>
                <w:b/>
                <w:i/>
                <w:szCs w:val="21"/>
                <w:u w:val="single"/>
              </w:rPr>
              <w:t>1</w:t>
            </w:r>
          </w:p>
        </w:tc>
        <w:tc>
          <w:tcPr>
            <w:tcW w:w="5447" w:type="dxa"/>
            <w:vAlign w:val="center"/>
          </w:tcPr>
          <w:p w14:paraId="59E74483">
            <w:pPr>
              <w:spacing w:line="480" w:lineRule="exact"/>
              <w:rPr>
                <w:rFonts w:ascii="宋体" w:hAnsi="宋体" w:eastAsia="宋体" w:cs="Times New Roman"/>
                <w:i/>
                <w:iCs/>
                <w:sz w:val="24"/>
                <w:szCs w:val="24"/>
                <w:u w:val="single"/>
              </w:rPr>
            </w:pPr>
          </w:p>
        </w:tc>
        <w:tc>
          <w:tcPr>
            <w:tcW w:w="1680" w:type="dxa"/>
            <w:vAlign w:val="center"/>
          </w:tcPr>
          <w:p w14:paraId="065A65B8">
            <w:pPr>
              <w:rPr>
                <w:rFonts w:ascii="宋体" w:hAnsi="宋体" w:eastAsia="宋体" w:cs="Times New Roman"/>
                <w:b/>
                <w:szCs w:val="21"/>
              </w:rPr>
            </w:pPr>
          </w:p>
        </w:tc>
        <w:tc>
          <w:tcPr>
            <w:tcW w:w="1785" w:type="dxa"/>
            <w:vAlign w:val="center"/>
          </w:tcPr>
          <w:p w14:paraId="6F641C5E">
            <w:pPr>
              <w:rPr>
                <w:rFonts w:ascii="宋体" w:hAnsi="宋体" w:eastAsia="宋体" w:cs="Times New Roman"/>
                <w:b/>
                <w:szCs w:val="21"/>
              </w:rPr>
            </w:pPr>
          </w:p>
        </w:tc>
      </w:tr>
      <w:tr w14:paraId="6055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03A7A05">
            <w:pPr>
              <w:rPr>
                <w:rFonts w:ascii="宋体" w:hAnsi="宋体" w:eastAsia="宋体" w:cs="Times New Roman"/>
                <w:i/>
                <w:szCs w:val="21"/>
                <w:u w:val="single"/>
              </w:rPr>
            </w:pPr>
            <w:r>
              <w:rPr>
                <w:rFonts w:hint="eastAsia" w:ascii="宋体" w:hAnsi="宋体" w:eastAsia="宋体" w:cs="Times New Roman"/>
                <w:i/>
                <w:szCs w:val="21"/>
                <w:u w:val="single"/>
              </w:rPr>
              <w:t>2</w:t>
            </w:r>
          </w:p>
        </w:tc>
        <w:tc>
          <w:tcPr>
            <w:tcW w:w="5447" w:type="dxa"/>
            <w:vAlign w:val="center"/>
          </w:tcPr>
          <w:p w14:paraId="0E8A1733">
            <w:pPr>
              <w:spacing w:line="480" w:lineRule="exact"/>
              <w:rPr>
                <w:rFonts w:ascii="宋体" w:hAnsi="宋体" w:eastAsia="宋体" w:cs="Times New Roman"/>
                <w:i/>
                <w:iCs/>
                <w:sz w:val="24"/>
                <w:szCs w:val="24"/>
                <w:u w:val="single"/>
              </w:rPr>
            </w:pPr>
          </w:p>
        </w:tc>
        <w:tc>
          <w:tcPr>
            <w:tcW w:w="1680" w:type="dxa"/>
            <w:vAlign w:val="center"/>
          </w:tcPr>
          <w:p w14:paraId="41FACDDB">
            <w:pPr>
              <w:rPr>
                <w:rFonts w:ascii="宋体" w:hAnsi="宋体" w:eastAsia="宋体" w:cs="Times New Roman"/>
                <w:szCs w:val="21"/>
              </w:rPr>
            </w:pPr>
          </w:p>
        </w:tc>
        <w:tc>
          <w:tcPr>
            <w:tcW w:w="1785" w:type="dxa"/>
            <w:vAlign w:val="center"/>
          </w:tcPr>
          <w:p w14:paraId="3031A723">
            <w:pPr>
              <w:rPr>
                <w:rFonts w:ascii="宋体" w:hAnsi="宋体" w:eastAsia="宋体" w:cs="Times New Roman"/>
                <w:szCs w:val="21"/>
              </w:rPr>
            </w:pPr>
          </w:p>
        </w:tc>
      </w:tr>
      <w:tr w14:paraId="52AB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5DBF83C">
            <w:pPr>
              <w:rPr>
                <w:rFonts w:ascii="宋体" w:hAnsi="宋体" w:eastAsia="宋体" w:cs="Times New Roman"/>
                <w:i/>
                <w:szCs w:val="21"/>
                <w:u w:val="single"/>
              </w:rPr>
            </w:pPr>
            <w:r>
              <w:rPr>
                <w:rFonts w:hint="eastAsia" w:ascii="宋体" w:hAnsi="宋体" w:eastAsia="宋体" w:cs="Times New Roman"/>
                <w:i/>
                <w:szCs w:val="21"/>
                <w:u w:val="single"/>
              </w:rPr>
              <w:t>3</w:t>
            </w:r>
          </w:p>
        </w:tc>
        <w:tc>
          <w:tcPr>
            <w:tcW w:w="5447" w:type="dxa"/>
            <w:vAlign w:val="center"/>
          </w:tcPr>
          <w:p w14:paraId="034C4449">
            <w:pPr>
              <w:spacing w:line="480" w:lineRule="exact"/>
              <w:rPr>
                <w:rFonts w:ascii="宋体" w:hAnsi="宋体" w:eastAsia="宋体" w:cs="Times New Roman"/>
                <w:i/>
                <w:iCs/>
                <w:sz w:val="24"/>
                <w:szCs w:val="24"/>
                <w:u w:val="single"/>
              </w:rPr>
            </w:pPr>
          </w:p>
        </w:tc>
        <w:tc>
          <w:tcPr>
            <w:tcW w:w="1680" w:type="dxa"/>
            <w:vAlign w:val="center"/>
          </w:tcPr>
          <w:p w14:paraId="7087395A">
            <w:pPr>
              <w:rPr>
                <w:rFonts w:ascii="宋体" w:hAnsi="宋体" w:eastAsia="宋体" w:cs="Times New Roman"/>
                <w:szCs w:val="21"/>
              </w:rPr>
            </w:pPr>
          </w:p>
        </w:tc>
        <w:tc>
          <w:tcPr>
            <w:tcW w:w="1785" w:type="dxa"/>
            <w:vAlign w:val="center"/>
          </w:tcPr>
          <w:p w14:paraId="79C482B1">
            <w:pPr>
              <w:rPr>
                <w:rFonts w:ascii="宋体" w:hAnsi="宋体" w:eastAsia="宋体" w:cs="Times New Roman"/>
                <w:szCs w:val="21"/>
              </w:rPr>
            </w:pPr>
          </w:p>
        </w:tc>
      </w:tr>
      <w:tr w14:paraId="608A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68AC2931">
            <w:pPr>
              <w:rPr>
                <w:rFonts w:ascii="宋体" w:hAnsi="宋体" w:eastAsia="宋体" w:cs="Times New Roman"/>
                <w:i/>
                <w:szCs w:val="21"/>
                <w:u w:val="single"/>
              </w:rPr>
            </w:pPr>
          </w:p>
        </w:tc>
        <w:tc>
          <w:tcPr>
            <w:tcW w:w="5447" w:type="dxa"/>
            <w:vAlign w:val="center"/>
          </w:tcPr>
          <w:p w14:paraId="7D8CCA8F">
            <w:pPr>
              <w:snapToGrid w:val="0"/>
              <w:spacing w:line="590" w:lineRule="atLeast"/>
              <w:rPr>
                <w:rFonts w:ascii="宋体" w:hAnsi="宋体" w:eastAsia="宋体" w:cs="Times New Roman"/>
                <w:i/>
                <w:iCs/>
                <w:sz w:val="24"/>
                <w:szCs w:val="24"/>
                <w:u w:val="single"/>
              </w:rPr>
            </w:pPr>
          </w:p>
        </w:tc>
        <w:tc>
          <w:tcPr>
            <w:tcW w:w="1680" w:type="dxa"/>
            <w:vAlign w:val="center"/>
          </w:tcPr>
          <w:p w14:paraId="5835A0C5">
            <w:pPr>
              <w:rPr>
                <w:rFonts w:ascii="宋体" w:hAnsi="宋体" w:eastAsia="宋体" w:cs="Times New Roman"/>
                <w:szCs w:val="21"/>
              </w:rPr>
            </w:pPr>
          </w:p>
        </w:tc>
        <w:tc>
          <w:tcPr>
            <w:tcW w:w="1785" w:type="dxa"/>
            <w:vAlign w:val="center"/>
          </w:tcPr>
          <w:p w14:paraId="14007A52">
            <w:pPr>
              <w:rPr>
                <w:rFonts w:ascii="宋体" w:hAnsi="宋体" w:eastAsia="宋体" w:cs="Times New Roman"/>
                <w:szCs w:val="21"/>
              </w:rPr>
            </w:pPr>
          </w:p>
        </w:tc>
      </w:tr>
      <w:tr w14:paraId="7387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F265997">
            <w:pPr>
              <w:rPr>
                <w:rFonts w:ascii="宋体" w:hAnsi="宋体" w:eastAsia="宋体" w:cs="Times New Roman"/>
                <w:i/>
                <w:szCs w:val="21"/>
                <w:u w:val="single"/>
              </w:rPr>
            </w:pPr>
          </w:p>
        </w:tc>
        <w:tc>
          <w:tcPr>
            <w:tcW w:w="5447" w:type="dxa"/>
            <w:vAlign w:val="center"/>
          </w:tcPr>
          <w:p w14:paraId="13815325">
            <w:pPr>
              <w:snapToGrid w:val="0"/>
              <w:spacing w:line="590" w:lineRule="atLeast"/>
              <w:rPr>
                <w:rFonts w:ascii="宋体" w:hAnsi="宋体" w:eastAsia="宋体" w:cs="Times New Roman"/>
                <w:i/>
                <w:iCs/>
                <w:sz w:val="24"/>
                <w:szCs w:val="24"/>
                <w:u w:val="single"/>
              </w:rPr>
            </w:pPr>
            <w:r>
              <w:rPr>
                <w:rFonts w:hint="eastAsia" w:ascii="宋体" w:hAnsi="宋体" w:eastAsia="宋体" w:cs="Times New Roman"/>
                <w:i/>
                <w:iCs/>
                <w:sz w:val="24"/>
                <w:szCs w:val="24"/>
                <w:u w:val="single"/>
              </w:rPr>
              <w:t>采购文件中的其他实质性要求</w:t>
            </w:r>
          </w:p>
        </w:tc>
        <w:tc>
          <w:tcPr>
            <w:tcW w:w="1680" w:type="dxa"/>
            <w:vAlign w:val="center"/>
          </w:tcPr>
          <w:p w14:paraId="4D80FA76">
            <w:pPr>
              <w:rPr>
                <w:rFonts w:ascii="宋体" w:hAnsi="宋体" w:eastAsia="宋体" w:cs="Times New Roman"/>
                <w:szCs w:val="21"/>
              </w:rPr>
            </w:pPr>
          </w:p>
        </w:tc>
        <w:tc>
          <w:tcPr>
            <w:tcW w:w="1785" w:type="dxa"/>
            <w:vAlign w:val="center"/>
          </w:tcPr>
          <w:p w14:paraId="4025B305">
            <w:pPr>
              <w:rPr>
                <w:rFonts w:ascii="宋体" w:hAnsi="宋体" w:eastAsia="宋体" w:cs="Times New Roman"/>
                <w:szCs w:val="21"/>
              </w:rPr>
            </w:pPr>
          </w:p>
        </w:tc>
      </w:tr>
    </w:tbl>
    <w:p w14:paraId="57515AE9">
      <w:pPr>
        <w:spacing w:line="440" w:lineRule="exact"/>
        <w:ind w:firstLine="480" w:firstLineChars="200"/>
        <w:rPr>
          <w:rFonts w:ascii="宋体" w:hAnsi="宋体" w:eastAsia="宋体" w:cs="Times New Roman"/>
          <w:sz w:val="24"/>
          <w:szCs w:val="21"/>
        </w:rPr>
      </w:pPr>
    </w:p>
    <w:p w14:paraId="4123E57A">
      <w:pPr>
        <w:snapToGrid w:val="0"/>
        <w:spacing w:before="50" w:after="50"/>
        <w:rPr>
          <w:rFonts w:ascii="黑体" w:hAnsi="Times New Roman" w:eastAsia="黑体" w:cs="Times New Roman"/>
          <w:sz w:val="44"/>
          <w:szCs w:val="21"/>
        </w:rPr>
      </w:pPr>
      <w:r>
        <w:rPr>
          <w:rFonts w:hint="eastAsia" w:ascii="黑体" w:hAnsi="Times New Roman" w:eastAsia="黑体" w:cs="Times New Roman"/>
          <w:sz w:val="44"/>
          <w:szCs w:val="21"/>
        </w:rPr>
        <w:t xml:space="preserve"> </w:t>
      </w:r>
    </w:p>
    <w:p w14:paraId="2D30916A">
      <w:pPr>
        <w:snapToGrid w:val="0"/>
        <w:spacing w:before="50" w:after="50"/>
        <w:rPr>
          <w:rFonts w:ascii="黑体" w:hAnsi="Times New Roman" w:eastAsia="黑体" w:cs="Times New Roman"/>
          <w:sz w:val="44"/>
          <w:szCs w:val="21"/>
        </w:rPr>
      </w:pPr>
    </w:p>
    <w:p w14:paraId="6290A6BE">
      <w:pPr>
        <w:snapToGrid w:val="0"/>
        <w:spacing w:before="50" w:after="50"/>
        <w:rPr>
          <w:rFonts w:ascii="黑体" w:hAnsi="Times New Roman" w:eastAsia="黑体" w:cs="Times New Roman"/>
          <w:sz w:val="44"/>
          <w:szCs w:val="21"/>
        </w:rPr>
      </w:pPr>
    </w:p>
    <w:p w14:paraId="7F20231C">
      <w:pPr>
        <w:snapToGrid w:val="0"/>
        <w:spacing w:before="50" w:after="50"/>
        <w:rPr>
          <w:rFonts w:ascii="黑体" w:hAnsi="Times New Roman" w:eastAsia="黑体" w:cs="Times New Roman"/>
          <w:sz w:val="44"/>
          <w:szCs w:val="21"/>
        </w:rPr>
      </w:pPr>
    </w:p>
    <w:p w14:paraId="3192537E">
      <w:pPr>
        <w:snapToGrid w:val="0"/>
        <w:spacing w:before="50" w:after="50"/>
        <w:rPr>
          <w:rFonts w:ascii="黑体" w:hAnsi="Times New Roman" w:eastAsia="黑体" w:cs="Times New Roman"/>
          <w:sz w:val="44"/>
          <w:szCs w:val="21"/>
        </w:rPr>
      </w:pPr>
    </w:p>
    <w:p w14:paraId="0104E0B6">
      <w:pPr>
        <w:snapToGrid w:val="0"/>
        <w:spacing w:before="50" w:after="50"/>
        <w:rPr>
          <w:rFonts w:ascii="黑体" w:hAnsi="Times New Roman" w:eastAsia="黑体" w:cs="Times New Roman"/>
          <w:sz w:val="44"/>
          <w:szCs w:val="21"/>
        </w:rPr>
      </w:pPr>
    </w:p>
    <w:p w14:paraId="7C039760">
      <w:pPr>
        <w:snapToGrid w:val="0"/>
        <w:spacing w:before="50" w:after="50"/>
        <w:rPr>
          <w:rFonts w:ascii="黑体" w:hAnsi="Times New Roman" w:eastAsia="黑体" w:cs="Times New Roman"/>
          <w:sz w:val="44"/>
          <w:szCs w:val="21"/>
        </w:rPr>
      </w:pPr>
    </w:p>
    <w:p w14:paraId="3CFDC7FC">
      <w:pPr>
        <w:snapToGrid w:val="0"/>
        <w:spacing w:before="50" w:after="50"/>
        <w:rPr>
          <w:rFonts w:ascii="黑体" w:hAnsi="Times New Roman" w:eastAsia="黑体" w:cs="Times New Roman"/>
          <w:sz w:val="44"/>
          <w:szCs w:val="21"/>
        </w:rPr>
      </w:pPr>
    </w:p>
    <w:p w14:paraId="414740BB">
      <w:pPr>
        <w:snapToGrid w:val="0"/>
        <w:spacing w:before="50" w:after="50"/>
        <w:rPr>
          <w:rFonts w:ascii="黑体" w:hAnsi="Times New Roman" w:eastAsia="黑体" w:cs="Times New Roman"/>
          <w:sz w:val="44"/>
          <w:szCs w:val="21"/>
        </w:rPr>
      </w:pPr>
    </w:p>
    <w:p w14:paraId="4066E344">
      <w:pPr>
        <w:snapToGrid w:val="0"/>
        <w:spacing w:before="50" w:after="50"/>
        <w:rPr>
          <w:rFonts w:ascii="黑体" w:hAnsi="Times New Roman" w:eastAsia="黑体" w:cs="Times New Roman"/>
          <w:sz w:val="44"/>
          <w:szCs w:val="21"/>
        </w:rPr>
      </w:pPr>
    </w:p>
    <w:p w14:paraId="601F9249">
      <w:pPr>
        <w:snapToGrid w:val="0"/>
        <w:spacing w:before="50" w:after="50"/>
        <w:rPr>
          <w:rFonts w:ascii="黑体" w:hAnsi="Times New Roman" w:eastAsia="黑体" w:cs="Times New Roman"/>
          <w:sz w:val="44"/>
          <w:szCs w:val="21"/>
        </w:rPr>
      </w:pPr>
    </w:p>
    <w:p w14:paraId="49A93542">
      <w:pPr>
        <w:snapToGrid w:val="0"/>
        <w:spacing w:before="50" w:after="50"/>
        <w:rPr>
          <w:rFonts w:ascii="黑体" w:hAnsi="Times New Roman" w:eastAsia="黑体" w:cs="Times New Roman"/>
          <w:sz w:val="44"/>
          <w:szCs w:val="21"/>
        </w:rPr>
      </w:pPr>
    </w:p>
    <w:p w14:paraId="729EB801">
      <w:pPr>
        <w:snapToGrid w:val="0"/>
        <w:spacing w:before="50" w:after="50"/>
        <w:rPr>
          <w:rFonts w:ascii="黑体" w:hAnsi="Times New Roman" w:eastAsia="黑体" w:cs="Times New Roman"/>
          <w:sz w:val="44"/>
          <w:szCs w:val="21"/>
        </w:rPr>
      </w:pPr>
    </w:p>
    <w:p w14:paraId="7E4D0C0E">
      <w:pPr>
        <w:snapToGrid w:val="0"/>
        <w:spacing w:before="50" w:after="50"/>
        <w:rPr>
          <w:rFonts w:ascii="黑体" w:hAnsi="Times New Roman" w:eastAsia="黑体" w:cs="Times New Roman"/>
          <w:sz w:val="44"/>
          <w:szCs w:val="21"/>
        </w:rPr>
      </w:pPr>
    </w:p>
    <w:p w14:paraId="73CDE386">
      <w:pPr>
        <w:snapToGrid w:val="0"/>
        <w:spacing w:before="50" w:after="50"/>
        <w:rPr>
          <w:rFonts w:ascii="黑体" w:hAnsi="Times New Roman" w:eastAsia="黑体" w:cs="Times New Roman"/>
          <w:sz w:val="44"/>
          <w:szCs w:val="21"/>
        </w:rPr>
      </w:pPr>
    </w:p>
    <w:p w14:paraId="5D86AEC3">
      <w:pPr>
        <w:jc w:val="center"/>
        <w:rPr>
          <w:rFonts w:ascii="宋体" w:hAnsi="宋体" w:eastAsia="宋体" w:cs="Times New Roman"/>
          <w:b/>
          <w:sz w:val="32"/>
          <w:szCs w:val="32"/>
        </w:rPr>
      </w:pPr>
      <w:r>
        <w:rPr>
          <w:rFonts w:hint="eastAsia" w:ascii="宋体" w:hAnsi="宋体" w:eastAsia="宋体" w:cs="Times New Roman"/>
          <w:b/>
          <w:sz w:val="32"/>
          <w:szCs w:val="32"/>
        </w:rPr>
        <w:t>二、资格、资信证明文件要求</w:t>
      </w:r>
    </w:p>
    <w:p w14:paraId="248DFA65">
      <w:pPr>
        <w:snapToGrid w:val="0"/>
        <w:spacing w:before="50" w:after="50"/>
        <w:rPr>
          <w:rFonts w:ascii="黑体" w:hAnsi="Times New Roman" w:eastAsia="黑体" w:cs="Times New Roman"/>
          <w:sz w:val="32"/>
          <w:szCs w:val="32"/>
        </w:rPr>
      </w:pPr>
    </w:p>
    <w:p w14:paraId="1F0FB3DA">
      <w:pPr>
        <w:numPr>
          <w:ilvl w:val="0"/>
          <w:numId w:val="5"/>
        </w:numPr>
        <w:snapToGrid w:val="0"/>
        <w:spacing w:before="50" w:after="50"/>
        <w:rPr>
          <w:rFonts w:ascii="宋体" w:hAnsi="宋体" w:eastAsia="宋体" w:cs="Times New Roman"/>
          <w:b/>
          <w:bCs/>
          <w:sz w:val="24"/>
          <w:szCs w:val="21"/>
        </w:rPr>
      </w:pPr>
      <w:r>
        <w:rPr>
          <w:rFonts w:hint="eastAsia" w:ascii="宋体" w:hAnsi="宋体" w:eastAsia="宋体" w:cs="Times New Roman"/>
          <w:b/>
          <w:bCs/>
          <w:sz w:val="24"/>
          <w:szCs w:val="21"/>
        </w:rPr>
        <w:t>资格证明文件目录</w:t>
      </w:r>
    </w:p>
    <w:bookmarkEnd w:id="162"/>
    <w:bookmarkEnd w:id="163"/>
    <w:bookmarkEnd w:id="164"/>
    <w:p w14:paraId="4BE73B3A">
      <w:pPr>
        <w:snapToGrid w:val="0"/>
        <w:spacing w:line="360" w:lineRule="auto"/>
        <w:ind w:firstLine="482" w:firstLineChars="200"/>
        <w:rPr>
          <w:rFonts w:ascii="宋体" w:hAnsi="宋体" w:eastAsia="宋体" w:cs="宋体"/>
          <w:b/>
          <w:i/>
          <w:kern w:val="0"/>
          <w:sz w:val="24"/>
          <w:szCs w:val="24"/>
          <w:u w:val="single"/>
        </w:rPr>
      </w:pPr>
      <w:bookmarkStart w:id="165" w:name="_Toc120614284"/>
      <w:r>
        <w:rPr>
          <w:rFonts w:hint="eastAsia" w:ascii="宋体" w:hAnsi="宋体" w:eastAsia="宋体" w:cs="宋体"/>
          <w:b/>
          <w:i/>
          <w:kern w:val="0"/>
          <w:sz w:val="24"/>
          <w:szCs w:val="24"/>
          <w:u w:val="single"/>
        </w:rPr>
        <w:t xml:space="preserve">文件1  </w:t>
      </w:r>
      <w:r>
        <w:rPr>
          <w:rFonts w:ascii="宋体" w:hAnsi="宋体" w:eastAsia="宋体" w:cs="宋体"/>
          <w:i/>
          <w:kern w:val="0"/>
          <w:sz w:val="24"/>
          <w:szCs w:val="24"/>
          <w:u w:val="single"/>
        </w:rPr>
        <w:t>法人或者其他组织的营业执照等证明文件</w:t>
      </w:r>
    </w:p>
    <w:p w14:paraId="5A76875B">
      <w:pPr>
        <w:snapToGrid w:val="0"/>
        <w:spacing w:line="360" w:lineRule="auto"/>
        <w:ind w:firstLine="482" w:firstLineChars="200"/>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文件2  </w:t>
      </w:r>
      <w:r>
        <w:rPr>
          <w:rFonts w:hint="eastAsia" w:ascii="宋体" w:hAnsi="宋体" w:eastAsia="宋体" w:cs="宋体"/>
          <w:i/>
          <w:kern w:val="0"/>
          <w:sz w:val="24"/>
          <w:szCs w:val="24"/>
          <w:u w:val="single"/>
        </w:rPr>
        <w:t>2022或2023年度的财务状况报告或依法缴纳税收或社会保障资金的相关材料</w:t>
      </w:r>
    </w:p>
    <w:p w14:paraId="27D40D50">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文件3  </w:t>
      </w:r>
      <w:r>
        <w:rPr>
          <w:rFonts w:hint="eastAsia" w:ascii="宋体" w:hAnsi="宋体" w:eastAsia="宋体" w:cs="宋体"/>
          <w:i/>
          <w:kern w:val="0"/>
          <w:sz w:val="24"/>
          <w:szCs w:val="24"/>
          <w:u w:val="single"/>
        </w:rPr>
        <w:t>具备履行合同所必需的设备和专业技术能力的书面声明或承诺书</w:t>
      </w:r>
    </w:p>
    <w:p w14:paraId="59C29EF2">
      <w:pPr>
        <w:snapToGrid w:val="0"/>
        <w:spacing w:line="360" w:lineRule="auto"/>
        <w:ind w:firstLine="482" w:firstLineChars="200"/>
        <w:rPr>
          <w:rFonts w:ascii="宋体" w:hAnsi="宋体" w:eastAsia="宋体" w:cs="宋体"/>
          <w:b/>
          <w:i/>
          <w:kern w:val="0"/>
          <w:sz w:val="24"/>
          <w:szCs w:val="24"/>
          <w:u w:val="single"/>
        </w:rPr>
      </w:pPr>
      <w:r>
        <w:rPr>
          <w:rFonts w:hint="eastAsia" w:ascii="宋体" w:hAnsi="宋体" w:eastAsia="宋体" w:cs="宋体"/>
          <w:b/>
          <w:i/>
          <w:kern w:val="0"/>
          <w:sz w:val="24"/>
          <w:szCs w:val="24"/>
          <w:u w:val="single"/>
        </w:rPr>
        <w:t>文件4</w:t>
      </w:r>
      <w:r>
        <w:rPr>
          <w:rFonts w:hint="eastAsia" w:ascii="宋体" w:hAnsi="宋体" w:eastAsia="宋体" w:cs="宋体"/>
          <w:i/>
          <w:kern w:val="0"/>
          <w:sz w:val="24"/>
          <w:szCs w:val="24"/>
          <w:u w:val="single"/>
        </w:rPr>
        <w:t>参加政府采购活动前 3 年内在经营活动中没有重大违法记录的书面声明（</w:t>
      </w:r>
      <w:r>
        <w:rPr>
          <w:rFonts w:ascii="宋体" w:hAnsi="宋体" w:eastAsia="宋体" w:cs="宋体"/>
          <w:i/>
          <w:kern w:val="0"/>
          <w:sz w:val="24"/>
          <w:szCs w:val="24"/>
          <w:u w:val="single"/>
        </w:rPr>
        <w:t>原件,</w:t>
      </w:r>
      <w:r>
        <w:rPr>
          <w:rFonts w:hint="eastAsia" w:ascii="宋体" w:hAnsi="宋体" w:eastAsia="宋体" w:cs="宋体"/>
          <w:i/>
          <w:kern w:val="0"/>
          <w:sz w:val="24"/>
          <w:szCs w:val="24"/>
          <w:u w:val="single"/>
        </w:rPr>
        <w:t>格式见后）</w:t>
      </w:r>
    </w:p>
    <w:p w14:paraId="27553DCB">
      <w:pPr>
        <w:snapToGrid w:val="0"/>
        <w:spacing w:line="360" w:lineRule="auto"/>
        <w:ind w:firstLine="472" w:firstLineChars="196"/>
        <w:rPr>
          <w:rFonts w:ascii="宋体" w:hAnsi="宋体" w:eastAsia="宋体" w:cs="宋体"/>
          <w:b/>
          <w:i/>
          <w:kern w:val="0"/>
          <w:sz w:val="24"/>
          <w:szCs w:val="24"/>
          <w:u w:val="single"/>
        </w:rPr>
      </w:pPr>
      <w:r>
        <w:rPr>
          <w:rFonts w:hint="eastAsia" w:ascii="宋体" w:hAnsi="宋体" w:eastAsia="宋体" w:cs="宋体"/>
          <w:b/>
          <w:i/>
          <w:kern w:val="0"/>
          <w:sz w:val="24"/>
          <w:szCs w:val="24"/>
          <w:u w:val="single"/>
        </w:rPr>
        <w:t xml:space="preserve">文件5  </w:t>
      </w:r>
      <w:r>
        <w:rPr>
          <w:rFonts w:hint="eastAsia" w:ascii="宋体" w:hAnsi="宋体" w:eastAsia="宋体" w:cs="宋体"/>
          <w:i/>
          <w:kern w:val="0"/>
          <w:sz w:val="24"/>
          <w:szCs w:val="24"/>
          <w:u w:val="single"/>
        </w:rPr>
        <w:t>授权书委托原件。</w:t>
      </w:r>
    </w:p>
    <w:p w14:paraId="10C5687C">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 xml:space="preserve">文件6  </w:t>
      </w:r>
      <w:r>
        <w:rPr>
          <w:rFonts w:hint="eastAsia" w:ascii="宋体" w:hAnsi="宋体" w:eastAsia="宋体" w:cs="宋体"/>
          <w:i/>
          <w:kern w:val="0"/>
          <w:sz w:val="24"/>
          <w:szCs w:val="24"/>
          <w:u w:val="single"/>
        </w:rPr>
        <w:t>被授权委托人员的身份证（复印件）。</w:t>
      </w:r>
    </w:p>
    <w:p w14:paraId="2C7E6155">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文件7</w:t>
      </w:r>
      <w:r>
        <w:rPr>
          <w:rFonts w:hint="eastAsia" w:ascii="宋体" w:hAnsi="宋体" w:eastAsia="宋体" w:cs="宋体"/>
          <w:i/>
          <w:kern w:val="0"/>
          <w:sz w:val="24"/>
          <w:szCs w:val="24"/>
          <w:u w:val="single"/>
        </w:rPr>
        <w:t>未被“信用中国”网站（www.creditchina.gov.cn）列入失信被执行人、重大税收违法案件当事人名单、政府采购严重失信行为记录名单，查询结果网页打印件。</w:t>
      </w:r>
    </w:p>
    <w:p w14:paraId="0A49C5A6">
      <w:pPr>
        <w:snapToGrid w:val="0"/>
        <w:spacing w:line="360" w:lineRule="auto"/>
        <w:ind w:firstLine="472" w:firstLineChars="196"/>
        <w:rPr>
          <w:rFonts w:ascii="宋体" w:hAnsi="宋体" w:eastAsia="宋体" w:cs="宋体"/>
          <w:i/>
          <w:kern w:val="0"/>
          <w:sz w:val="24"/>
          <w:szCs w:val="24"/>
          <w:u w:val="single"/>
        </w:rPr>
      </w:pPr>
      <w:r>
        <w:rPr>
          <w:rFonts w:hint="eastAsia" w:ascii="宋体" w:hAnsi="宋体" w:eastAsia="宋体" w:cs="宋体"/>
          <w:b/>
          <w:i/>
          <w:kern w:val="0"/>
          <w:sz w:val="24"/>
          <w:szCs w:val="24"/>
          <w:u w:val="single"/>
        </w:rPr>
        <w:t>文件8</w:t>
      </w:r>
      <w:r>
        <w:rPr>
          <w:rFonts w:ascii="宋体" w:hAnsi="宋体" w:eastAsia="宋体" w:cs="宋体"/>
          <w:i/>
          <w:kern w:val="0"/>
          <w:sz w:val="24"/>
          <w:szCs w:val="24"/>
          <w:u w:val="single"/>
        </w:rPr>
        <w:t>……</w:t>
      </w:r>
    </w:p>
    <w:p w14:paraId="3E4F9A23">
      <w:pPr>
        <w:keepNext/>
        <w:keepLines/>
        <w:spacing w:before="260" w:after="260" w:line="416" w:lineRule="auto"/>
        <w:outlineLvl w:val="2"/>
        <w:rPr>
          <w:rFonts w:ascii="黑体" w:hAnsi="宋体" w:eastAsia="黑体" w:cs="Times New Roman"/>
          <w:sz w:val="30"/>
          <w:szCs w:val="30"/>
        </w:rPr>
      </w:pPr>
      <w:r>
        <w:rPr>
          <w:rFonts w:hint="eastAsia" w:ascii="宋体" w:hAnsi="宋体" w:eastAsia="宋体" w:cs="Times New Roman"/>
          <w:b/>
          <w:bCs/>
          <w:i/>
          <w:sz w:val="24"/>
          <w:szCs w:val="24"/>
          <w:u w:val="single"/>
        </w:rPr>
        <w:t>以上资格证明文件要求加盖公章；</w:t>
      </w:r>
      <w:r>
        <w:rPr>
          <w:rFonts w:ascii="黑体" w:hAnsi="宋体" w:eastAsia="黑体" w:cs="Times New Roman"/>
          <w:bCs/>
          <w:sz w:val="30"/>
          <w:szCs w:val="30"/>
        </w:rPr>
        <w:br w:type="page"/>
      </w:r>
      <w:r>
        <w:rPr>
          <w:rFonts w:hint="eastAsia" w:ascii="黑体" w:hAnsi="宋体" w:eastAsia="黑体" w:cs="Times New Roman"/>
          <w:sz w:val="30"/>
          <w:szCs w:val="30"/>
        </w:rPr>
        <w:t>具备履行合同所必需的设备和专业技术能力的书面声明</w:t>
      </w:r>
    </w:p>
    <w:p w14:paraId="3257294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我单位郑重声明：我单位具备履行本项采购合同所必需的设备和专业技术能力，为履行本项采购合同我公司具备如下主要设备和主要专业技术能力：</w:t>
      </w:r>
    </w:p>
    <w:p w14:paraId="125073C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主要设备有：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40081982">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主要专业技术能力有：</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w:t>
      </w:r>
    </w:p>
    <w:p w14:paraId="47F07667">
      <w:pPr>
        <w:jc w:val="center"/>
        <w:rPr>
          <w:rFonts w:ascii="宋体" w:hAnsi="宋体" w:eastAsia="宋体" w:cs="Times New Roman"/>
          <w:bCs/>
          <w:sz w:val="24"/>
          <w:szCs w:val="21"/>
        </w:rPr>
      </w:pPr>
    </w:p>
    <w:p w14:paraId="56C7B95E">
      <w:pPr>
        <w:jc w:val="center"/>
        <w:rPr>
          <w:rFonts w:ascii="宋体" w:hAnsi="宋体" w:eastAsia="宋体" w:cs="Times New Roman"/>
          <w:bCs/>
          <w:sz w:val="24"/>
          <w:szCs w:val="21"/>
        </w:rPr>
      </w:pPr>
    </w:p>
    <w:p w14:paraId="61F7887E">
      <w:pPr>
        <w:jc w:val="center"/>
        <w:rPr>
          <w:rFonts w:ascii="宋体" w:hAnsi="宋体" w:eastAsia="宋体" w:cs="Times New Roman"/>
          <w:bCs/>
          <w:sz w:val="24"/>
          <w:szCs w:val="21"/>
        </w:rPr>
      </w:pPr>
    </w:p>
    <w:p w14:paraId="49D872B2">
      <w:pPr>
        <w:jc w:val="center"/>
        <w:rPr>
          <w:rFonts w:ascii="宋体" w:hAnsi="宋体" w:eastAsia="宋体" w:cs="Times New Roman"/>
          <w:bCs/>
          <w:sz w:val="24"/>
          <w:szCs w:val="21"/>
        </w:rPr>
      </w:pPr>
    </w:p>
    <w:p w14:paraId="054E9707">
      <w:pPr>
        <w:jc w:val="center"/>
        <w:rPr>
          <w:rFonts w:ascii="宋体" w:hAnsi="宋体" w:eastAsia="宋体" w:cs="Times New Roman"/>
          <w:bCs/>
          <w:sz w:val="24"/>
          <w:szCs w:val="21"/>
        </w:rPr>
      </w:pPr>
    </w:p>
    <w:p w14:paraId="5DBA834F">
      <w:pPr>
        <w:jc w:val="center"/>
        <w:rPr>
          <w:rFonts w:ascii="宋体" w:hAnsi="宋体" w:eastAsia="宋体" w:cs="Times New Roman"/>
          <w:bCs/>
          <w:sz w:val="24"/>
          <w:szCs w:val="21"/>
        </w:rPr>
      </w:pPr>
    </w:p>
    <w:p w14:paraId="3755D01B">
      <w:pPr>
        <w:jc w:val="center"/>
        <w:rPr>
          <w:rFonts w:ascii="宋体" w:hAnsi="宋体" w:eastAsia="宋体" w:cs="Times New Roman"/>
          <w:bCs/>
          <w:sz w:val="24"/>
          <w:szCs w:val="21"/>
        </w:rPr>
      </w:pPr>
    </w:p>
    <w:p w14:paraId="4B8783A5">
      <w:pPr>
        <w:jc w:val="center"/>
        <w:rPr>
          <w:rFonts w:ascii="宋体" w:hAnsi="宋体" w:eastAsia="宋体" w:cs="Times New Roman"/>
          <w:bCs/>
          <w:sz w:val="24"/>
          <w:szCs w:val="21"/>
        </w:rPr>
      </w:pPr>
    </w:p>
    <w:p w14:paraId="7A732E95">
      <w:pPr>
        <w:jc w:val="center"/>
        <w:rPr>
          <w:rFonts w:ascii="宋体" w:hAnsi="宋体" w:eastAsia="宋体" w:cs="Times New Roman"/>
          <w:bCs/>
          <w:sz w:val="24"/>
          <w:szCs w:val="21"/>
        </w:rPr>
      </w:pPr>
    </w:p>
    <w:p w14:paraId="166BE4C8">
      <w:pPr>
        <w:jc w:val="center"/>
        <w:rPr>
          <w:rFonts w:ascii="宋体" w:hAnsi="宋体" w:eastAsia="宋体" w:cs="Times New Roman"/>
          <w:bCs/>
          <w:sz w:val="24"/>
          <w:szCs w:val="21"/>
        </w:rPr>
      </w:pPr>
    </w:p>
    <w:p w14:paraId="38409FCB">
      <w:pPr>
        <w:jc w:val="center"/>
        <w:rPr>
          <w:rFonts w:ascii="宋体" w:hAnsi="宋体" w:eastAsia="宋体" w:cs="Times New Roman"/>
          <w:bCs/>
          <w:sz w:val="24"/>
          <w:szCs w:val="21"/>
        </w:rPr>
      </w:pPr>
    </w:p>
    <w:p w14:paraId="00255ED1">
      <w:pPr>
        <w:jc w:val="center"/>
        <w:rPr>
          <w:rFonts w:ascii="宋体" w:hAnsi="宋体" w:eastAsia="宋体" w:cs="Times New Roman"/>
          <w:bCs/>
          <w:sz w:val="24"/>
          <w:szCs w:val="21"/>
        </w:rPr>
      </w:pPr>
    </w:p>
    <w:p w14:paraId="55959E4D">
      <w:pPr>
        <w:jc w:val="center"/>
        <w:rPr>
          <w:rFonts w:ascii="宋体" w:hAnsi="宋体" w:eastAsia="宋体" w:cs="Times New Roman"/>
          <w:bCs/>
          <w:sz w:val="24"/>
          <w:szCs w:val="21"/>
        </w:rPr>
      </w:pPr>
    </w:p>
    <w:p w14:paraId="7C7E9C12">
      <w:pPr>
        <w:jc w:val="center"/>
        <w:rPr>
          <w:rFonts w:ascii="宋体" w:hAnsi="宋体" w:eastAsia="宋体" w:cs="Times New Roman"/>
          <w:bCs/>
          <w:sz w:val="24"/>
          <w:szCs w:val="21"/>
        </w:rPr>
      </w:pPr>
    </w:p>
    <w:p w14:paraId="1068FED9">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参加采购活动前3年内在经营活动中没有重大违法记录</w:t>
      </w:r>
    </w:p>
    <w:p w14:paraId="5F804D41">
      <w:pPr>
        <w:keepNext/>
        <w:keepLines/>
        <w:spacing w:before="260" w:after="260" w:line="416" w:lineRule="auto"/>
        <w:jc w:val="center"/>
        <w:outlineLvl w:val="2"/>
        <w:rPr>
          <w:rFonts w:ascii="宋体" w:hAnsi="宋体" w:eastAsia="宋体" w:cs="Times New Roman"/>
          <w:b/>
          <w:sz w:val="32"/>
          <w:szCs w:val="32"/>
        </w:rPr>
      </w:pPr>
      <w:r>
        <w:rPr>
          <w:rFonts w:hint="eastAsia" w:ascii="宋体" w:hAnsi="宋体" w:eastAsia="宋体" w:cs="Times New Roman"/>
          <w:b/>
          <w:sz w:val="32"/>
          <w:szCs w:val="32"/>
        </w:rPr>
        <w:t>的书面声明</w:t>
      </w:r>
    </w:p>
    <w:p w14:paraId="41D08425">
      <w:pPr>
        <w:spacing w:line="460" w:lineRule="exact"/>
        <w:jc w:val="center"/>
        <w:rPr>
          <w:rFonts w:ascii="宋体" w:hAnsi="宋体" w:eastAsia="宋体" w:cs="Times New Roman"/>
          <w:b/>
          <w:bCs/>
          <w:sz w:val="44"/>
          <w:szCs w:val="44"/>
        </w:rPr>
      </w:pPr>
      <w:r>
        <w:rPr>
          <w:rFonts w:hint="eastAsia" w:ascii="宋体" w:hAnsi="宋体" w:eastAsia="宋体" w:cs="Times New Roman"/>
          <w:b/>
          <w:bCs/>
          <w:sz w:val="44"/>
          <w:szCs w:val="44"/>
        </w:rPr>
        <w:t>声  明</w:t>
      </w:r>
    </w:p>
    <w:p w14:paraId="51BD133D">
      <w:pPr>
        <w:spacing w:line="460" w:lineRule="exact"/>
        <w:ind w:firstLine="480" w:firstLineChars="200"/>
        <w:rPr>
          <w:rFonts w:ascii="宋体" w:hAnsi="宋体" w:eastAsia="宋体" w:cs="Times New Roman"/>
          <w:bCs/>
          <w:sz w:val="24"/>
          <w:szCs w:val="21"/>
        </w:rPr>
      </w:pPr>
      <w:r>
        <w:rPr>
          <w:rFonts w:hint="eastAsia" w:ascii="宋体" w:hAnsi="宋体" w:eastAsia="宋体" w:cs="Times New Roman"/>
          <w:bCs/>
          <w:sz w:val="24"/>
          <w:szCs w:val="21"/>
        </w:rPr>
        <w:t>我单位郑重声明：参加本次采购活动前3年内，我单位在经营活动中没有因违法经营受到刑事处罚或者责令停产停业、吊销许可证或者执照、较大数额罚款等行政处罚。</w:t>
      </w:r>
    </w:p>
    <w:p w14:paraId="6307BB52">
      <w:pPr>
        <w:jc w:val="center"/>
        <w:rPr>
          <w:rFonts w:ascii="宋体" w:hAnsi="宋体" w:eastAsia="宋体" w:cs="Times New Roman"/>
          <w:bCs/>
          <w:sz w:val="24"/>
          <w:szCs w:val="21"/>
        </w:rPr>
      </w:pPr>
      <w:r>
        <w:rPr>
          <w:rFonts w:ascii="宋体" w:hAnsi="宋体" w:eastAsia="幼圆" w:cs="Times New Roman"/>
          <w:bCs/>
          <w:sz w:val="44"/>
          <w:szCs w:val="44"/>
        </w:rPr>
        <w:br w:type="page"/>
      </w:r>
    </w:p>
    <w:p w14:paraId="141B2D37">
      <w:pPr>
        <w:jc w:val="center"/>
        <w:rPr>
          <w:rFonts w:ascii="宋体" w:hAnsi="宋体" w:eastAsia="宋体" w:cs="Times New Roman"/>
          <w:bCs/>
          <w:sz w:val="24"/>
          <w:szCs w:val="21"/>
        </w:rPr>
      </w:pPr>
    </w:p>
    <w:p w14:paraId="6160C2B8">
      <w:pPr>
        <w:jc w:val="center"/>
        <w:rPr>
          <w:rFonts w:ascii="宋体" w:hAnsi="宋体" w:eastAsia="宋体" w:cs="Times New Roman"/>
          <w:bCs/>
          <w:sz w:val="24"/>
          <w:szCs w:val="21"/>
        </w:rPr>
      </w:pPr>
    </w:p>
    <w:p w14:paraId="21418A8B">
      <w:pPr>
        <w:jc w:val="center"/>
        <w:rPr>
          <w:rFonts w:ascii="宋体" w:hAnsi="宋体" w:eastAsia="宋体" w:cs="Times New Roman"/>
          <w:bCs/>
          <w:sz w:val="24"/>
          <w:szCs w:val="21"/>
        </w:rPr>
      </w:pPr>
    </w:p>
    <w:p w14:paraId="4F37D13D">
      <w:pPr>
        <w:rPr>
          <w:rFonts w:ascii="黑体" w:hAnsi="宋体" w:eastAsia="黑体" w:cs="Times New Roman"/>
          <w:b/>
          <w:sz w:val="30"/>
          <w:szCs w:val="30"/>
        </w:rPr>
      </w:pPr>
    </w:p>
    <w:p w14:paraId="4B513A47">
      <w:pPr>
        <w:jc w:val="center"/>
        <w:rPr>
          <w:rFonts w:ascii="宋体" w:hAnsi="宋体" w:eastAsia="宋体" w:cs="Times New Roman"/>
          <w:b/>
          <w:bCs/>
          <w:sz w:val="24"/>
          <w:szCs w:val="21"/>
        </w:rPr>
      </w:pPr>
      <w:r>
        <w:rPr>
          <w:rFonts w:hint="eastAsia" w:ascii="宋体" w:hAnsi="宋体" w:eastAsia="宋体" w:cs="Times New Roman"/>
          <w:b/>
          <w:sz w:val="32"/>
          <w:szCs w:val="32"/>
        </w:rPr>
        <w:t>法人授权书</w:t>
      </w:r>
    </w:p>
    <w:p w14:paraId="28DA4CB5">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本授权书声明：____________（响应人名称）授权________________（被授权人的姓名）为我方就</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号项目采购活动的合法代理人，以本单位名义全权处理一切与该项目采购有关的事务。</w:t>
      </w:r>
    </w:p>
    <w:p w14:paraId="6C45BA1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本授权书于______年____月____日起生效，特此声明。</w:t>
      </w:r>
    </w:p>
    <w:p w14:paraId="3F91D83E">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代理人（被授权人）签字：_______________________</w:t>
      </w:r>
    </w:p>
    <w:p w14:paraId="58C6FEBA">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身份证号码：</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2B0104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联系电话：（手机）</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F438F1C">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单位名称：_____________________________________</w:t>
      </w:r>
    </w:p>
    <w:p w14:paraId="5F30F8A2">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授权单位（公章）：_________________________________</w:t>
      </w:r>
    </w:p>
    <w:p w14:paraId="675DB620">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单位地址：</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387FA73B">
      <w:pPr>
        <w:spacing w:line="460" w:lineRule="exact"/>
        <w:ind w:firstLine="492"/>
        <w:rPr>
          <w:rFonts w:ascii="宋体" w:hAnsi="宋体" w:eastAsia="宋体" w:cs="Times New Roman"/>
          <w:bCs/>
          <w:sz w:val="24"/>
          <w:szCs w:val="21"/>
        </w:rPr>
      </w:pPr>
      <w:r>
        <w:rPr>
          <w:rFonts w:hint="eastAsia" w:ascii="宋体" w:hAnsi="宋体" w:eastAsia="宋体" w:cs="Times New Roman"/>
          <w:bCs/>
          <w:sz w:val="24"/>
          <w:szCs w:val="21"/>
        </w:rPr>
        <w:t>日期：</w:t>
      </w:r>
      <w:bookmarkStart w:id="166" w:name="_格式3__银行出具的资信证明"/>
      <w:bookmarkEnd w:id="166"/>
      <w:bookmarkStart w:id="167" w:name="_Hlt26671380"/>
      <w:bookmarkEnd w:id="167"/>
      <w:bookmarkStart w:id="168" w:name="_Hlt26955070"/>
      <w:bookmarkEnd w:id="168"/>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p>
    <w:p w14:paraId="713F8696">
      <w:pPr>
        <w:rPr>
          <w:rFonts w:ascii="Times New Roman" w:hAnsi="Times New Roman" w:eastAsia="宋体" w:cs="Times New Roman"/>
          <w:szCs w:val="21"/>
        </w:rPr>
      </w:pPr>
      <w:r>
        <w:rPr>
          <w:rFonts w:hint="eastAsia" w:ascii="Times New Roman" w:hAnsi="Times New Roman" w:eastAsia="宋体" w:cs="Times New Roman"/>
          <w:szCs w:val="21"/>
        </w:rPr>
        <w:t xml:space="preserve">                       </w:t>
      </w:r>
    </w:p>
    <w:p w14:paraId="2F70694F">
      <w:pPr>
        <w:ind w:firstLine="420"/>
        <w:rPr>
          <w:rFonts w:ascii="Times New Roman" w:hAnsi="Times New Roman" w:eastAsia="宋体" w:cs="Times New Roman"/>
          <w:szCs w:val="21"/>
        </w:rPr>
      </w:pPr>
    </w:p>
    <w:p w14:paraId="6B302D59">
      <w:pPr>
        <w:keepNext/>
        <w:keepLines/>
        <w:spacing w:before="260" w:after="260" w:line="416" w:lineRule="auto"/>
        <w:jc w:val="center"/>
        <w:outlineLvl w:val="2"/>
        <w:rPr>
          <w:rFonts w:ascii="宋体" w:hAnsi="宋体" w:eastAsia="幼圆" w:cs="Times New Roman"/>
          <w:b/>
          <w:bCs/>
          <w:sz w:val="32"/>
          <w:szCs w:val="32"/>
        </w:rPr>
      </w:pPr>
      <w:r>
        <w:rPr>
          <w:rFonts w:ascii="黑体" w:hAnsi="宋体" w:eastAsia="黑体" w:cs="Times New Roman"/>
          <w:b/>
          <w:bCs/>
          <w:sz w:val="32"/>
          <w:szCs w:val="32"/>
        </w:rPr>
        <w:br w:type="page"/>
      </w:r>
    </w:p>
    <w:p w14:paraId="24BCC0EE">
      <w:pPr>
        <w:keepNext/>
        <w:keepLines/>
        <w:spacing w:before="260" w:after="260" w:line="416" w:lineRule="auto"/>
        <w:jc w:val="center"/>
        <w:outlineLvl w:val="1"/>
        <w:rPr>
          <w:rFonts w:ascii="宋体" w:hAnsi="宋体" w:eastAsia="宋体" w:cs="Times New Roman"/>
          <w:b/>
          <w:sz w:val="32"/>
          <w:szCs w:val="32"/>
        </w:rPr>
      </w:pPr>
      <w:r>
        <w:rPr>
          <w:rFonts w:hint="eastAsia" w:ascii="宋体" w:hAnsi="宋体" w:eastAsia="幼圆" w:cs="Times New Roman"/>
          <w:b/>
          <w:bCs/>
          <w:sz w:val="32"/>
          <w:szCs w:val="32"/>
        </w:rPr>
        <w:t>三、</w:t>
      </w:r>
      <w:r>
        <w:rPr>
          <w:rFonts w:hint="eastAsia" w:ascii="宋体" w:hAnsi="宋体" w:eastAsia="宋体" w:cs="Times New Roman"/>
          <w:b/>
          <w:sz w:val="32"/>
          <w:szCs w:val="32"/>
        </w:rPr>
        <w:t>响应函格式</w:t>
      </w:r>
    </w:p>
    <w:p w14:paraId="13F409B5">
      <w:pPr>
        <w:adjustRightInd w:val="0"/>
        <w:spacing w:line="420" w:lineRule="exact"/>
        <w:jc w:val="left"/>
        <w:textAlignment w:val="baseline"/>
        <w:rPr>
          <w:rFonts w:hint="eastAsia" w:ascii="宋体" w:hAnsi="宋体" w:eastAsia="宋体" w:cs="Times New Roman"/>
          <w:sz w:val="24"/>
          <w:szCs w:val="21"/>
          <w:lang w:eastAsia="zh-CN"/>
        </w:rPr>
      </w:pPr>
      <w:r>
        <w:rPr>
          <w:rFonts w:hint="eastAsia" w:ascii="宋体" w:hAnsi="宋体" w:eastAsia="宋体" w:cs="Times New Roman"/>
          <w:sz w:val="24"/>
          <w:szCs w:val="21"/>
        </w:rPr>
        <w:t>致：</w:t>
      </w:r>
      <w:r>
        <w:rPr>
          <w:rFonts w:hint="eastAsia" w:ascii="宋体" w:hAnsi="宋体" w:eastAsia="宋体" w:cs="Times New Roman"/>
          <w:sz w:val="24"/>
          <w:szCs w:val="21"/>
          <w:lang w:eastAsia="zh-CN"/>
        </w:rPr>
        <w:t>盐城市</w:t>
      </w:r>
      <w:r>
        <w:rPr>
          <w:rFonts w:hint="eastAsia" w:ascii="宋体" w:hAnsi="宋体" w:eastAsia="宋体" w:cs="Times New Roman"/>
          <w:sz w:val="24"/>
          <w:szCs w:val="21"/>
        </w:rPr>
        <w:t>口腔医院</w:t>
      </w:r>
      <w:r>
        <w:rPr>
          <w:rFonts w:hint="eastAsia" w:ascii="宋体" w:hAnsi="宋体" w:eastAsia="宋体" w:cs="Times New Roman"/>
          <w:sz w:val="24"/>
          <w:szCs w:val="21"/>
          <w:lang w:eastAsia="zh-CN"/>
        </w:rPr>
        <w:t>基建设备科</w:t>
      </w:r>
    </w:p>
    <w:p w14:paraId="014C5C25">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根据贵方的</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号采购文件，正式授权下述签字人_________________(姓名)代表我方______________（响应人的名称），全权处理本次项目响应的有关事宜。</w:t>
      </w:r>
    </w:p>
    <w:p w14:paraId="36011954">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据此函，__________签字人兹宣布同意如下：</w:t>
      </w:r>
    </w:p>
    <w:p w14:paraId="66C94554">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1、按采购文件规定的各项要求，向买方提供所需货物与服务。</w:t>
      </w:r>
    </w:p>
    <w:p w14:paraId="4280B603">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2、我们完全理解贵方不一定将合同授予最低报价的响应人。</w:t>
      </w:r>
    </w:p>
    <w:p w14:paraId="3A94E9E5">
      <w:pPr>
        <w:adjustRightInd w:val="0"/>
        <w:spacing w:line="420" w:lineRule="exact"/>
        <w:ind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3、我们已详细审核全部采购文件及其有效补充文件，我们知道必须放弃提出含糊不清或误解问题的权利。</w:t>
      </w:r>
    </w:p>
    <w:p w14:paraId="28516229">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4、我们同意从规定的开标日期起遵循本响应文件，并在规定的响应有效期期满之前均具有约束力。</w:t>
      </w:r>
    </w:p>
    <w:p w14:paraId="59E9C72C">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5、如果在开标后规定的响应有效期内撤回响应或成交后拒绝签订合同，我们的响应保证金可不予退还。</w:t>
      </w:r>
    </w:p>
    <w:p w14:paraId="1CC9DA92">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6、同意向贵方提供贵方可能另外要求的与响应有关的任何证据或资料，并保证我方已提供和将要提供的文件是真实的、准确的。</w:t>
      </w:r>
    </w:p>
    <w:p w14:paraId="7DFBCDC7">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7、一旦我方成交,我方将根据采购文件的规定，严格履行合同的责任和义务,并保证在采购文件规定的时间完成项目，交付买方验收、使用。</w:t>
      </w:r>
    </w:p>
    <w:p w14:paraId="0F9FD4E8">
      <w:pPr>
        <w:adjustRightInd w:val="0"/>
        <w:spacing w:line="420" w:lineRule="exact"/>
        <w:ind w:firstLine="480"/>
        <w:jc w:val="left"/>
        <w:textAlignment w:val="baseline"/>
        <w:rPr>
          <w:rFonts w:ascii="宋体" w:hAnsi="宋体" w:eastAsia="宋体" w:cs="Times New Roman"/>
          <w:sz w:val="24"/>
          <w:szCs w:val="21"/>
        </w:rPr>
      </w:pPr>
      <w:r>
        <w:rPr>
          <w:rFonts w:hint="eastAsia" w:ascii="宋体" w:hAnsi="宋体" w:eastAsia="宋体" w:cs="Times New Roman"/>
          <w:sz w:val="24"/>
          <w:szCs w:val="21"/>
        </w:rPr>
        <w:t>8、与本响应有关的正式通讯地址为：</w:t>
      </w:r>
    </w:p>
    <w:p w14:paraId="2E56A8CF">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地          址：</w:t>
      </w:r>
    </w:p>
    <w:p w14:paraId="7A3D014E">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邮          编：</w:t>
      </w:r>
    </w:p>
    <w:p w14:paraId="5D098F1D">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电          话：</w:t>
      </w:r>
    </w:p>
    <w:p w14:paraId="5BC07FEA">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传          真：</w:t>
      </w:r>
    </w:p>
    <w:p w14:paraId="7A955055">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响应人开户行：</w:t>
      </w:r>
    </w:p>
    <w:p w14:paraId="66796DEE">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账          户： </w:t>
      </w:r>
    </w:p>
    <w:p w14:paraId="1F00867A">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 xml:space="preserve">响应人名称（公章）： </w:t>
      </w:r>
    </w:p>
    <w:p w14:paraId="0CB28F35">
      <w:pPr>
        <w:adjustRightInd w:val="0"/>
        <w:spacing w:line="420" w:lineRule="exact"/>
        <w:ind w:left="420" w:leftChars="200" w:firstLine="480" w:firstLineChars="200"/>
        <w:jc w:val="left"/>
        <w:textAlignment w:val="baseline"/>
        <w:rPr>
          <w:rFonts w:ascii="宋体" w:hAnsi="宋体" w:eastAsia="宋体" w:cs="Times New Roman"/>
          <w:sz w:val="24"/>
          <w:szCs w:val="21"/>
        </w:rPr>
      </w:pPr>
      <w:r>
        <w:rPr>
          <w:rFonts w:hint="eastAsia" w:ascii="宋体" w:hAnsi="宋体" w:eastAsia="宋体" w:cs="Times New Roman"/>
          <w:sz w:val="24"/>
          <w:szCs w:val="21"/>
        </w:rPr>
        <w:t>日           期：________年____月____日</w:t>
      </w:r>
    </w:p>
    <w:p w14:paraId="0C878EA8">
      <w:pPr>
        <w:rPr>
          <w:rFonts w:ascii="宋体" w:hAnsi="宋体" w:eastAsia="宋体" w:cs="Times New Roman"/>
          <w:b/>
          <w:sz w:val="32"/>
          <w:szCs w:val="32"/>
        </w:rPr>
      </w:pPr>
    </w:p>
    <w:p w14:paraId="327FB4F4">
      <w:pPr>
        <w:spacing w:line="460" w:lineRule="exact"/>
        <w:rPr>
          <w:rFonts w:ascii="宋体" w:hAnsi="宋体" w:eastAsia="宋体" w:cs="Times New Roman"/>
          <w:b/>
          <w:sz w:val="32"/>
          <w:szCs w:val="32"/>
        </w:rPr>
      </w:pPr>
    </w:p>
    <w:p w14:paraId="10C53356">
      <w:pPr>
        <w:spacing w:line="460" w:lineRule="exact"/>
        <w:rPr>
          <w:rFonts w:ascii="宋体" w:hAnsi="宋体" w:eastAsia="宋体" w:cs="Times New Roman"/>
          <w:b/>
          <w:sz w:val="32"/>
          <w:szCs w:val="32"/>
        </w:rPr>
      </w:pPr>
    </w:p>
    <w:p w14:paraId="6E6A79F0">
      <w:pPr>
        <w:spacing w:line="460" w:lineRule="exact"/>
        <w:rPr>
          <w:rFonts w:ascii="宋体" w:hAnsi="宋体" w:eastAsia="宋体" w:cs="Times New Roman"/>
          <w:b/>
          <w:sz w:val="32"/>
          <w:szCs w:val="32"/>
        </w:rPr>
      </w:pPr>
    </w:p>
    <w:p w14:paraId="6FD4B578">
      <w:pPr>
        <w:spacing w:line="460" w:lineRule="exact"/>
        <w:rPr>
          <w:rFonts w:ascii="宋体" w:hAnsi="宋体" w:eastAsia="宋体" w:cs="Times New Roman"/>
          <w:b/>
          <w:sz w:val="32"/>
          <w:szCs w:val="32"/>
        </w:rPr>
      </w:pPr>
    </w:p>
    <w:p w14:paraId="6612B0A2">
      <w:pPr>
        <w:spacing w:line="460" w:lineRule="exact"/>
        <w:rPr>
          <w:rFonts w:ascii="宋体" w:hAnsi="宋体" w:eastAsia="宋体" w:cs="Times New Roman"/>
          <w:b/>
          <w:sz w:val="32"/>
          <w:szCs w:val="32"/>
        </w:rPr>
        <w:sectPr>
          <w:footerReference r:id="rId11" w:type="first"/>
          <w:headerReference r:id="rId9" w:type="default"/>
          <w:footerReference r:id="rId10" w:type="default"/>
          <w:pgSz w:w="11906" w:h="16838"/>
          <w:pgMar w:top="1418" w:right="1588" w:bottom="1418" w:left="1366" w:header="851" w:footer="907" w:gutter="0"/>
          <w:pgNumType w:fmt="decimal"/>
          <w:cols w:space="720" w:num="1"/>
          <w:titlePg/>
          <w:docGrid w:linePitch="290" w:charSpace="0"/>
        </w:sectPr>
      </w:pPr>
    </w:p>
    <w:p w14:paraId="5F6D4CF0">
      <w:pPr>
        <w:jc w:val="center"/>
        <w:rPr>
          <w:rFonts w:ascii="宋体" w:hAnsi="宋体" w:eastAsia="宋体" w:cs="Times New Roman"/>
          <w:b/>
          <w:sz w:val="32"/>
          <w:szCs w:val="32"/>
        </w:rPr>
      </w:pPr>
      <w:r>
        <w:rPr>
          <w:rFonts w:hint="eastAsia" w:ascii="宋体" w:hAnsi="宋体" w:eastAsia="宋体" w:cs="Times New Roman"/>
          <w:b/>
          <w:sz w:val="32"/>
          <w:szCs w:val="32"/>
        </w:rPr>
        <w:t>四、响应产品配置及分项报价表</w:t>
      </w:r>
    </w:p>
    <w:p w14:paraId="0F789149">
      <w:pPr>
        <w:jc w:val="center"/>
        <w:rPr>
          <w:ins w:id="1" w:author="Windows User" w:date="2019-02-27T10:39:00Z"/>
          <w:rFonts w:ascii="宋体" w:hAnsi="宋体" w:eastAsia="宋体" w:cs="Times New Roman"/>
          <w:b/>
          <w:sz w:val="32"/>
          <w:szCs w:val="32"/>
        </w:rPr>
      </w:pPr>
    </w:p>
    <w:p w14:paraId="2EE8148E">
      <w:pPr>
        <w:rPr>
          <w:rFonts w:ascii="宋体" w:hAnsi="宋体" w:eastAsia="宋体" w:cs="Times New Roman"/>
          <w:sz w:val="24"/>
          <w:szCs w:val="24"/>
        </w:rPr>
      </w:pPr>
    </w:p>
    <w:tbl>
      <w:tblPr>
        <w:tblStyle w:val="59"/>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499F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7BD157BE">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376" w:type="dxa"/>
            <w:gridSpan w:val="5"/>
          </w:tcPr>
          <w:p w14:paraId="28C48775">
            <w:pPr>
              <w:snapToGrid w:val="0"/>
              <w:spacing w:before="120" w:after="120"/>
              <w:jc w:val="left"/>
              <w:rPr>
                <w:rFonts w:ascii="宋体" w:hAnsi="宋体" w:eastAsia="宋体" w:cs="Times New Roman"/>
                <w:sz w:val="24"/>
                <w:szCs w:val="24"/>
              </w:rPr>
            </w:pPr>
            <w:r>
              <w:rPr>
                <w:rFonts w:hint="eastAsia" w:ascii="宋体" w:hAnsi="宋体" w:eastAsia="宋体" w:cs="Times New Roman"/>
                <w:sz w:val="24"/>
                <w:szCs w:val="24"/>
                <w:lang w:eastAsia="zh-CN"/>
              </w:rPr>
              <w:t>盐城市</w:t>
            </w:r>
            <w:r>
              <w:rPr>
                <w:rFonts w:hint="eastAsia" w:ascii="宋体" w:hAnsi="宋体" w:eastAsia="宋体" w:cs="Times New Roman"/>
                <w:sz w:val="24"/>
                <w:szCs w:val="24"/>
              </w:rPr>
              <w:t>口腔医院             项目</w:t>
            </w:r>
          </w:p>
        </w:tc>
      </w:tr>
      <w:tr w14:paraId="4BEE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4574EF84">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277" w:type="dxa"/>
            <w:gridSpan w:val="2"/>
          </w:tcPr>
          <w:p w14:paraId="257D141C">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lang w:eastAsia="zh-CN"/>
              </w:rPr>
              <w:t>服务及</w:t>
            </w:r>
            <w:r>
              <w:rPr>
                <w:rFonts w:hint="eastAsia" w:ascii="宋体" w:hAnsi="宋体" w:eastAsia="宋体" w:cs="Times New Roman"/>
                <w:sz w:val="24"/>
                <w:szCs w:val="24"/>
              </w:rPr>
              <w:t>货物名称</w:t>
            </w:r>
          </w:p>
        </w:tc>
        <w:tc>
          <w:tcPr>
            <w:tcW w:w="1969" w:type="dxa"/>
          </w:tcPr>
          <w:p w14:paraId="3B699174">
            <w:pPr>
              <w:snapToGrid w:val="0"/>
              <w:spacing w:before="120" w:after="120"/>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品牌规格型号</w:t>
            </w:r>
            <w:r>
              <w:rPr>
                <w:rFonts w:hint="eastAsia" w:ascii="宋体" w:hAnsi="宋体" w:eastAsia="宋体" w:cs="Times New Roman"/>
                <w:sz w:val="24"/>
                <w:szCs w:val="24"/>
                <w:lang w:eastAsia="zh-CN"/>
              </w:rPr>
              <w:t>（如有）</w:t>
            </w:r>
          </w:p>
        </w:tc>
        <w:tc>
          <w:tcPr>
            <w:tcW w:w="1003" w:type="dxa"/>
          </w:tcPr>
          <w:p w14:paraId="4DC7973C">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517" w:type="dxa"/>
          </w:tcPr>
          <w:p w14:paraId="6FF5AD8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单价（元）</w:t>
            </w:r>
          </w:p>
        </w:tc>
        <w:tc>
          <w:tcPr>
            <w:tcW w:w="1673" w:type="dxa"/>
          </w:tcPr>
          <w:p w14:paraId="195391FD">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总价（元）</w:t>
            </w:r>
          </w:p>
        </w:tc>
      </w:tr>
      <w:tr w14:paraId="6837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5D1627F6">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1</w:t>
            </w:r>
          </w:p>
        </w:tc>
        <w:tc>
          <w:tcPr>
            <w:tcW w:w="2277" w:type="dxa"/>
            <w:gridSpan w:val="2"/>
          </w:tcPr>
          <w:p w14:paraId="18542678">
            <w:pPr>
              <w:snapToGrid w:val="0"/>
              <w:spacing w:before="120" w:after="120"/>
              <w:rPr>
                <w:rFonts w:ascii="宋体" w:hAnsi="宋体" w:eastAsia="宋体" w:cs="Times New Roman"/>
                <w:sz w:val="24"/>
                <w:szCs w:val="24"/>
              </w:rPr>
            </w:pPr>
          </w:p>
        </w:tc>
        <w:tc>
          <w:tcPr>
            <w:tcW w:w="1969" w:type="dxa"/>
          </w:tcPr>
          <w:p w14:paraId="1C1F63DF">
            <w:pPr>
              <w:snapToGrid w:val="0"/>
              <w:spacing w:before="120" w:after="120"/>
              <w:rPr>
                <w:rFonts w:ascii="宋体" w:hAnsi="宋体" w:eastAsia="宋体" w:cs="Times New Roman"/>
                <w:sz w:val="24"/>
                <w:szCs w:val="24"/>
              </w:rPr>
            </w:pPr>
          </w:p>
        </w:tc>
        <w:tc>
          <w:tcPr>
            <w:tcW w:w="1003" w:type="dxa"/>
          </w:tcPr>
          <w:p w14:paraId="5FB9431A">
            <w:pPr>
              <w:snapToGrid w:val="0"/>
              <w:spacing w:before="120" w:after="120"/>
              <w:rPr>
                <w:rFonts w:ascii="宋体" w:hAnsi="宋体" w:eastAsia="宋体" w:cs="Times New Roman"/>
                <w:sz w:val="24"/>
                <w:szCs w:val="24"/>
              </w:rPr>
            </w:pPr>
          </w:p>
        </w:tc>
        <w:tc>
          <w:tcPr>
            <w:tcW w:w="1517" w:type="dxa"/>
          </w:tcPr>
          <w:p w14:paraId="12DFEF17">
            <w:pPr>
              <w:snapToGrid w:val="0"/>
              <w:spacing w:before="120" w:after="120"/>
              <w:rPr>
                <w:rFonts w:ascii="宋体" w:hAnsi="宋体" w:eastAsia="宋体" w:cs="Times New Roman"/>
                <w:szCs w:val="21"/>
              </w:rPr>
            </w:pPr>
          </w:p>
        </w:tc>
        <w:tc>
          <w:tcPr>
            <w:tcW w:w="1673" w:type="dxa"/>
          </w:tcPr>
          <w:p w14:paraId="584FB08B">
            <w:pPr>
              <w:snapToGrid w:val="0"/>
              <w:spacing w:before="120" w:after="120"/>
              <w:rPr>
                <w:rFonts w:ascii="宋体" w:hAnsi="宋体" w:eastAsia="宋体" w:cs="Times New Roman"/>
                <w:szCs w:val="21"/>
              </w:rPr>
            </w:pPr>
          </w:p>
        </w:tc>
      </w:tr>
      <w:tr w14:paraId="310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4125C2A7">
            <w:pPr>
              <w:snapToGrid w:val="0"/>
              <w:spacing w:before="120" w:after="120"/>
              <w:jc w:val="center"/>
              <w:rPr>
                <w:rFonts w:ascii="宋体" w:hAnsi="宋体" w:eastAsia="宋体" w:cs="Times New Roman"/>
                <w:sz w:val="24"/>
                <w:szCs w:val="24"/>
              </w:rPr>
            </w:pPr>
            <w:r>
              <w:rPr>
                <w:rFonts w:hint="eastAsia" w:ascii="宋体" w:hAnsi="宋体" w:eastAsia="宋体" w:cs="Times New Roman"/>
                <w:sz w:val="24"/>
                <w:szCs w:val="24"/>
              </w:rPr>
              <w:t>2</w:t>
            </w:r>
          </w:p>
        </w:tc>
        <w:tc>
          <w:tcPr>
            <w:tcW w:w="2277" w:type="dxa"/>
            <w:gridSpan w:val="2"/>
          </w:tcPr>
          <w:p w14:paraId="209D3463">
            <w:pPr>
              <w:snapToGrid w:val="0"/>
              <w:spacing w:before="120" w:after="120"/>
              <w:rPr>
                <w:rFonts w:ascii="宋体" w:hAnsi="宋体" w:eastAsia="宋体" w:cs="Times New Roman"/>
                <w:szCs w:val="21"/>
              </w:rPr>
            </w:pPr>
          </w:p>
        </w:tc>
        <w:tc>
          <w:tcPr>
            <w:tcW w:w="1969" w:type="dxa"/>
          </w:tcPr>
          <w:p w14:paraId="52FDAE19">
            <w:pPr>
              <w:snapToGrid w:val="0"/>
              <w:spacing w:before="120" w:after="120"/>
              <w:rPr>
                <w:rFonts w:ascii="宋体" w:hAnsi="宋体" w:eastAsia="宋体" w:cs="Times New Roman"/>
                <w:szCs w:val="21"/>
              </w:rPr>
            </w:pPr>
          </w:p>
        </w:tc>
        <w:tc>
          <w:tcPr>
            <w:tcW w:w="1003" w:type="dxa"/>
          </w:tcPr>
          <w:p w14:paraId="7C80F3FD">
            <w:pPr>
              <w:snapToGrid w:val="0"/>
              <w:spacing w:before="120" w:after="120"/>
              <w:rPr>
                <w:rFonts w:ascii="宋体" w:hAnsi="宋体" w:eastAsia="宋体" w:cs="Times New Roman"/>
                <w:sz w:val="24"/>
                <w:szCs w:val="24"/>
              </w:rPr>
            </w:pPr>
          </w:p>
        </w:tc>
        <w:tc>
          <w:tcPr>
            <w:tcW w:w="1517" w:type="dxa"/>
          </w:tcPr>
          <w:p w14:paraId="777D74C4">
            <w:pPr>
              <w:snapToGrid w:val="0"/>
              <w:spacing w:before="120" w:after="120"/>
              <w:rPr>
                <w:rFonts w:ascii="宋体" w:hAnsi="宋体" w:eastAsia="宋体" w:cs="Times New Roman"/>
                <w:szCs w:val="21"/>
              </w:rPr>
            </w:pPr>
          </w:p>
        </w:tc>
        <w:tc>
          <w:tcPr>
            <w:tcW w:w="1673" w:type="dxa"/>
          </w:tcPr>
          <w:p w14:paraId="1C9899B6">
            <w:pPr>
              <w:snapToGrid w:val="0"/>
              <w:spacing w:before="120" w:after="120"/>
              <w:rPr>
                <w:rFonts w:ascii="宋体" w:hAnsi="宋体" w:eastAsia="宋体" w:cs="Times New Roman"/>
                <w:szCs w:val="21"/>
              </w:rPr>
            </w:pPr>
          </w:p>
        </w:tc>
      </w:tr>
      <w:tr w14:paraId="433C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022FB554">
            <w:pPr>
              <w:snapToGrid w:val="0"/>
              <w:spacing w:before="120" w:after="120"/>
              <w:rPr>
                <w:rFonts w:ascii="宋体" w:hAnsi="宋体" w:eastAsia="宋体" w:cs="Times New Roman"/>
                <w:sz w:val="24"/>
                <w:szCs w:val="24"/>
              </w:rPr>
            </w:pPr>
          </w:p>
        </w:tc>
        <w:tc>
          <w:tcPr>
            <w:tcW w:w="2277" w:type="dxa"/>
            <w:gridSpan w:val="2"/>
          </w:tcPr>
          <w:p w14:paraId="075547A4">
            <w:pPr>
              <w:snapToGrid w:val="0"/>
              <w:spacing w:before="120" w:after="120"/>
              <w:rPr>
                <w:rFonts w:ascii="宋体" w:hAnsi="宋体" w:eastAsia="宋体" w:cs="Times New Roman"/>
                <w:szCs w:val="21"/>
              </w:rPr>
            </w:pPr>
          </w:p>
        </w:tc>
        <w:tc>
          <w:tcPr>
            <w:tcW w:w="1969" w:type="dxa"/>
          </w:tcPr>
          <w:p w14:paraId="1358ACDF">
            <w:pPr>
              <w:snapToGrid w:val="0"/>
              <w:spacing w:before="120" w:after="120"/>
              <w:rPr>
                <w:rFonts w:ascii="宋体" w:hAnsi="宋体" w:eastAsia="宋体" w:cs="Times New Roman"/>
                <w:szCs w:val="21"/>
              </w:rPr>
            </w:pPr>
          </w:p>
        </w:tc>
        <w:tc>
          <w:tcPr>
            <w:tcW w:w="1003" w:type="dxa"/>
          </w:tcPr>
          <w:p w14:paraId="296978D2">
            <w:pPr>
              <w:snapToGrid w:val="0"/>
              <w:spacing w:before="120" w:after="120"/>
              <w:rPr>
                <w:rFonts w:ascii="宋体" w:hAnsi="宋体" w:eastAsia="宋体" w:cs="Times New Roman"/>
                <w:sz w:val="24"/>
                <w:szCs w:val="24"/>
              </w:rPr>
            </w:pPr>
          </w:p>
        </w:tc>
        <w:tc>
          <w:tcPr>
            <w:tcW w:w="1517" w:type="dxa"/>
          </w:tcPr>
          <w:p w14:paraId="11CDB825">
            <w:pPr>
              <w:snapToGrid w:val="0"/>
              <w:spacing w:before="120" w:after="120"/>
              <w:rPr>
                <w:rFonts w:ascii="宋体" w:hAnsi="宋体" w:eastAsia="宋体" w:cs="Times New Roman"/>
                <w:szCs w:val="21"/>
              </w:rPr>
            </w:pPr>
          </w:p>
        </w:tc>
        <w:tc>
          <w:tcPr>
            <w:tcW w:w="1673" w:type="dxa"/>
          </w:tcPr>
          <w:p w14:paraId="54979F90">
            <w:pPr>
              <w:snapToGrid w:val="0"/>
              <w:spacing w:before="120" w:after="120"/>
              <w:rPr>
                <w:rFonts w:ascii="宋体" w:hAnsi="宋体" w:eastAsia="宋体" w:cs="Times New Roman"/>
                <w:szCs w:val="21"/>
              </w:rPr>
            </w:pPr>
          </w:p>
        </w:tc>
      </w:tr>
      <w:tr w14:paraId="5D7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526760F6">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合计金额</w:t>
            </w:r>
          </w:p>
        </w:tc>
        <w:tc>
          <w:tcPr>
            <w:tcW w:w="7376" w:type="dxa"/>
            <w:gridSpan w:val="5"/>
          </w:tcPr>
          <w:p w14:paraId="6BC08099">
            <w:pPr>
              <w:widowControl/>
              <w:topLinePunct/>
              <w:snapToGrid w:val="0"/>
              <w:spacing w:before="4" w:line="360" w:lineRule="auto"/>
              <w:rPr>
                <w:rFonts w:ascii="宋体" w:hAnsi="宋体" w:eastAsia="宋体" w:cs="Times New Roman"/>
                <w:sz w:val="24"/>
                <w:szCs w:val="24"/>
              </w:rPr>
            </w:pPr>
            <w:r>
              <w:rPr>
                <w:rFonts w:hint="eastAsia" w:ascii="宋体" w:hAnsi="宋体" w:eastAsia="宋体" w:cs="Times New Roman"/>
                <w:sz w:val="24"/>
                <w:szCs w:val="24"/>
              </w:rPr>
              <w:t>人民币（大写）              元整</w:t>
            </w:r>
          </w:p>
          <w:p w14:paraId="30B9D752">
            <w:pPr>
              <w:widowControl/>
              <w:snapToGrid w:val="0"/>
              <w:spacing w:before="4" w:after="120"/>
              <w:ind w:firstLine="1411" w:firstLineChars="588"/>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r>
              <w:rPr>
                <w:rFonts w:hint="eastAsia" w:ascii="宋体" w:hAnsi="宋体" w:eastAsia="宋体" w:cs="Times New Roman"/>
                <w:sz w:val="24"/>
                <w:szCs w:val="24"/>
              </w:rPr>
              <w:t xml:space="preserve">            元整）</w:t>
            </w:r>
          </w:p>
        </w:tc>
      </w:tr>
    </w:tbl>
    <w:p w14:paraId="64E01757">
      <w:pPr>
        <w:rPr>
          <w:rFonts w:ascii="宋体" w:hAnsi="宋体" w:eastAsia="宋体" w:cs="Times New Roman"/>
          <w:sz w:val="24"/>
          <w:szCs w:val="24"/>
        </w:rPr>
      </w:pPr>
    </w:p>
    <w:p w14:paraId="5F16D7F7">
      <w:pPr>
        <w:widowControl/>
        <w:topLinePunct/>
        <w:snapToGrid w:val="0"/>
        <w:spacing w:before="4" w:line="360" w:lineRule="auto"/>
        <w:rPr>
          <w:rFonts w:ascii="宋体" w:hAnsi="宋体" w:eastAsia="宋体" w:cs="Times New Roman"/>
          <w:bCs/>
          <w:sz w:val="28"/>
          <w:szCs w:val="28"/>
        </w:rPr>
      </w:pPr>
      <w:r>
        <w:rPr>
          <w:rFonts w:hint="eastAsia" w:ascii="宋体" w:hAnsi="宋体" w:eastAsia="宋体" w:cs="Times New Roman"/>
          <w:sz w:val="24"/>
          <w:szCs w:val="24"/>
        </w:rPr>
        <w:t>注：如有配件及耗材需同时提供报价</w:t>
      </w:r>
    </w:p>
    <w:p w14:paraId="29CDDE38">
      <w:pPr>
        <w:rPr>
          <w:rFonts w:ascii="宋体" w:hAnsi="宋体" w:eastAsia="宋体" w:cs="Times New Roman"/>
          <w:sz w:val="24"/>
          <w:szCs w:val="24"/>
        </w:rPr>
      </w:pPr>
    </w:p>
    <w:p w14:paraId="62A361DF">
      <w:pPr>
        <w:rPr>
          <w:rFonts w:ascii="宋体" w:hAnsi="宋体" w:eastAsia="宋体" w:cs="Times New Roman"/>
          <w:sz w:val="24"/>
          <w:szCs w:val="24"/>
        </w:rPr>
      </w:pPr>
    </w:p>
    <w:p w14:paraId="71DAEEF8">
      <w:pPr>
        <w:rPr>
          <w:rFonts w:ascii="宋体" w:hAnsi="宋体" w:eastAsia="宋体" w:cs="Times New Roman"/>
          <w:sz w:val="24"/>
          <w:szCs w:val="24"/>
        </w:rPr>
      </w:pPr>
    </w:p>
    <w:p w14:paraId="62B52BC0">
      <w:pPr>
        <w:rPr>
          <w:rFonts w:ascii="宋体" w:hAnsi="宋体" w:eastAsia="宋体" w:cs="Times New Roman"/>
          <w:sz w:val="24"/>
          <w:szCs w:val="24"/>
        </w:rPr>
      </w:pPr>
    </w:p>
    <w:p w14:paraId="2A8960F2">
      <w:pPr>
        <w:widowControl/>
        <w:topLinePunct/>
        <w:snapToGrid w:val="0"/>
        <w:spacing w:before="4" w:line="360" w:lineRule="auto"/>
        <w:jc w:val="center"/>
        <w:rPr>
          <w:rFonts w:ascii="宋体" w:hAnsi="宋体" w:eastAsia="宋体" w:cs="Times New Roman"/>
          <w:b/>
          <w:sz w:val="32"/>
          <w:szCs w:val="32"/>
        </w:rPr>
      </w:pPr>
      <w:r>
        <w:rPr>
          <w:rFonts w:hint="eastAsia" w:ascii="宋体" w:hAnsi="宋体" w:eastAsia="宋体" w:cs="Times New Roman"/>
          <w:b/>
          <w:sz w:val="32"/>
          <w:szCs w:val="32"/>
        </w:rPr>
        <w:t>配套耗材报价表</w:t>
      </w:r>
    </w:p>
    <w:tbl>
      <w:tblPr>
        <w:tblStyle w:val="59"/>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5E75DB06">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69188A8C">
            <w:pPr>
              <w:widowControl/>
              <w:jc w:val="center"/>
              <w:textAlignment w:val="center"/>
              <w:rPr>
                <w:rFonts w:ascii="宋体" w:hAnsi="宋体" w:eastAsia="宋体" w:cs="Times New Roman"/>
                <w:b/>
                <w:bCs/>
                <w:sz w:val="22"/>
              </w:rPr>
            </w:pPr>
            <w:r>
              <w:rPr>
                <w:rFonts w:hint="eastAsia" w:ascii="宋体" w:hAnsi="宋体" w:eastAsia="宋体" w:cs="Times New Roman"/>
                <w:b/>
                <w:bCs/>
                <w:kern w:val="0"/>
                <w:sz w:val="22"/>
              </w:rPr>
              <w:t>序号</w:t>
            </w:r>
          </w:p>
        </w:tc>
        <w:tc>
          <w:tcPr>
            <w:tcW w:w="1080" w:type="dxa"/>
            <w:tcBorders>
              <w:top w:val="single" w:color="000000" w:sz="4" w:space="0"/>
              <w:left w:val="nil"/>
              <w:bottom w:val="single" w:color="auto" w:sz="4" w:space="0"/>
              <w:right w:val="single" w:color="000000" w:sz="4" w:space="0"/>
            </w:tcBorders>
            <w:vAlign w:val="center"/>
          </w:tcPr>
          <w:p w14:paraId="5D2E963C">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15F00DA3">
            <w:pPr>
              <w:widowControl/>
              <w:jc w:val="center"/>
              <w:textAlignment w:val="center"/>
              <w:rPr>
                <w:rFonts w:ascii="宋体" w:hAnsi="宋体" w:eastAsia="宋体" w:cs="Times New Roman"/>
                <w:b/>
                <w:bCs/>
                <w:sz w:val="18"/>
                <w:szCs w:val="18"/>
              </w:rPr>
            </w:pPr>
            <w:r>
              <w:rPr>
                <w:rFonts w:ascii="宋体" w:hAnsi="宋体" w:eastAsia="宋体" w:cs="Times New Roman"/>
                <w:b/>
                <w:bCs/>
                <w:sz w:val="18"/>
                <w:szCs w:val="18"/>
              </w:rPr>
              <w:t>品</w:t>
            </w:r>
            <w:r>
              <w:rPr>
                <w:rFonts w:ascii="Times New Roman" w:hAnsi="Times New Roman" w:eastAsia="宋体" w:cs="Times New Roman"/>
                <w:b/>
                <w:bCs/>
                <w:sz w:val="18"/>
                <w:szCs w:val="18"/>
              </w:rPr>
              <w:t xml:space="preserve"> </w:t>
            </w:r>
            <w:r>
              <w:rPr>
                <w:rFonts w:ascii="宋体" w:hAnsi="宋体" w:eastAsia="宋体" w:cs="Times New Roman"/>
                <w:b/>
                <w:bCs/>
                <w:sz w:val="18"/>
                <w:szCs w:val="18"/>
              </w:rPr>
              <w:t>牌</w:t>
            </w:r>
          </w:p>
        </w:tc>
        <w:tc>
          <w:tcPr>
            <w:tcW w:w="1080" w:type="dxa"/>
            <w:tcBorders>
              <w:top w:val="single" w:color="000000" w:sz="4" w:space="0"/>
              <w:left w:val="nil"/>
              <w:bottom w:val="single" w:color="auto" w:sz="4" w:space="0"/>
              <w:right w:val="single" w:color="000000" w:sz="4" w:space="0"/>
            </w:tcBorders>
            <w:vAlign w:val="center"/>
          </w:tcPr>
          <w:p w14:paraId="22AC99E3">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342FEECE">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753E8324">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185A56E9">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注册证号</w:t>
            </w:r>
          </w:p>
        </w:tc>
        <w:tc>
          <w:tcPr>
            <w:tcW w:w="1108" w:type="dxa"/>
            <w:tcBorders>
              <w:top w:val="single" w:color="000000" w:sz="4" w:space="0"/>
              <w:left w:val="nil"/>
              <w:bottom w:val="single" w:color="auto" w:sz="4" w:space="0"/>
              <w:right w:val="single" w:color="000000" w:sz="4" w:space="0"/>
            </w:tcBorders>
            <w:noWrap/>
            <w:vAlign w:val="center"/>
          </w:tcPr>
          <w:p w14:paraId="3C549824">
            <w:pPr>
              <w:widowControl/>
              <w:jc w:val="center"/>
              <w:textAlignment w:val="center"/>
              <w:rPr>
                <w:rFonts w:ascii="华文细黑" w:hAnsi="华文细黑" w:eastAsia="华文细黑" w:cs="Times New Roman"/>
                <w:b/>
                <w:bCs/>
                <w:sz w:val="18"/>
                <w:szCs w:val="18"/>
              </w:rPr>
            </w:pPr>
            <w:r>
              <w:rPr>
                <w:rFonts w:hint="eastAsia" w:ascii="华文细黑" w:hAnsi="华文细黑" w:eastAsia="华文细黑" w:cs="Times New Roman"/>
                <w:b/>
                <w:bCs/>
                <w:kern w:val="0"/>
                <w:sz w:val="18"/>
                <w:szCs w:val="18"/>
              </w:rPr>
              <w:t>注册证有效期</w:t>
            </w:r>
          </w:p>
        </w:tc>
        <w:tc>
          <w:tcPr>
            <w:tcW w:w="1036" w:type="dxa"/>
            <w:tcBorders>
              <w:top w:val="single" w:color="000000" w:sz="4" w:space="0"/>
              <w:left w:val="nil"/>
              <w:bottom w:val="single" w:color="auto" w:sz="4" w:space="0"/>
              <w:right w:val="single" w:color="000000" w:sz="4" w:space="0"/>
            </w:tcBorders>
            <w:vAlign w:val="center"/>
          </w:tcPr>
          <w:p w14:paraId="0B69DE44">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1975DDC3">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0BA422CD">
            <w:pPr>
              <w:widowControl/>
              <w:jc w:val="center"/>
              <w:textAlignment w:val="center"/>
              <w:rPr>
                <w:rFonts w:ascii="宋体" w:hAnsi="宋体" w:eastAsia="宋体" w:cs="Times New Roman"/>
                <w:b/>
                <w:bCs/>
                <w:sz w:val="18"/>
                <w:szCs w:val="18"/>
              </w:rPr>
            </w:pPr>
            <w:r>
              <w:rPr>
                <w:rFonts w:hint="eastAsia" w:ascii="宋体" w:hAnsi="宋体" w:eastAsia="宋体" w:cs="Times New Roman"/>
                <w:b/>
                <w:bCs/>
                <w:kern w:val="0"/>
                <w:sz w:val="18"/>
                <w:szCs w:val="18"/>
              </w:rPr>
              <w:t>国家医保医用耗材代码(27位）</w:t>
            </w:r>
          </w:p>
        </w:tc>
      </w:tr>
      <w:tr w14:paraId="2F6880B3">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43CFF17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927E1B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D64306B">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6334C3A2">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04F8238">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55B2CF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9071652">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E49AB1B">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C29697D">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F448787">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1E6A8C9E">
            <w:pPr>
              <w:rPr>
                <w:rFonts w:ascii="宋体" w:hAnsi="宋体" w:eastAsia="宋体" w:cs="Times New Roman"/>
                <w:sz w:val="22"/>
              </w:rPr>
            </w:pPr>
          </w:p>
        </w:tc>
      </w:tr>
      <w:tr w14:paraId="1E9BA9D6">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D11295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273B307">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BBB5FBA">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2C852CEF">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2E3D21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DEBC92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CF4721E">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187AA57">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0F04B19">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7AB2BFC7">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C58AAE3">
            <w:pPr>
              <w:rPr>
                <w:rFonts w:ascii="宋体" w:hAnsi="宋体" w:eastAsia="宋体" w:cs="Times New Roman"/>
                <w:sz w:val="22"/>
              </w:rPr>
            </w:pPr>
          </w:p>
        </w:tc>
      </w:tr>
      <w:tr w14:paraId="6F4E36F0">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214C5954">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DFD20F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09AB99A">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3E8E3FDE">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9EC4586">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9D0665E">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409C42">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1DB39952">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19317952">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6EBA49AB">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6D38C5D0">
            <w:pPr>
              <w:rPr>
                <w:rFonts w:ascii="宋体" w:hAnsi="宋体" w:eastAsia="宋体" w:cs="Times New Roman"/>
                <w:sz w:val="22"/>
              </w:rPr>
            </w:pPr>
          </w:p>
        </w:tc>
      </w:tr>
      <w:tr w14:paraId="6BA6A59F">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99DD70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D773CB3">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A34928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39995DE1">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C128259">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304591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0A9B05A">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445E52B9">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B45C5C1">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22E3F4C3">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0BCAF3DF">
            <w:pPr>
              <w:rPr>
                <w:rFonts w:ascii="宋体" w:hAnsi="宋体" w:eastAsia="宋体" w:cs="Times New Roman"/>
                <w:sz w:val="22"/>
              </w:rPr>
            </w:pPr>
          </w:p>
        </w:tc>
      </w:tr>
      <w:tr w14:paraId="100BD1F5">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ECF82E0">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3ECFDCD">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04E16AFF">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vAlign w:val="bottom"/>
          </w:tcPr>
          <w:p w14:paraId="19DA1F30">
            <w:pPr>
              <w:rPr>
                <w:rFonts w:ascii="宋体" w:hAnsi="宋体" w:eastAsia="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383E8A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FC260FC">
            <w:pPr>
              <w:rPr>
                <w:rFonts w:ascii="宋体" w:hAnsi="宋体" w:eastAsia="宋体" w:cs="Times New Roman"/>
                <w:sz w:val="22"/>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91F80FC">
            <w:pPr>
              <w:rPr>
                <w:rFonts w:ascii="宋体" w:hAnsi="宋体" w:eastAsia="宋体" w:cs="Times New Roman"/>
                <w:sz w:val="22"/>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A7A2088">
            <w:pPr>
              <w:rPr>
                <w:rFonts w:ascii="宋体" w:hAnsi="宋体" w:eastAsia="宋体" w:cs="Times New Roman"/>
                <w:sz w:val="22"/>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0A5FF1C">
            <w:pPr>
              <w:rPr>
                <w:rFonts w:ascii="宋体" w:hAnsi="宋体" w:eastAsia="宋体" w:cs="Times New Roman"/>
                <w:sz w:val="22"/>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DBCA102">
            <w:pPr>
              <w:rPr>
                <w:rFonts w:ascii="宋体" w:hAnsi="宋体" w:eastAsia="宋体" w:cs="Times New Roman"/>
                <w:sz w:val="22"/>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280EF3FA">
            <w:pPr>
              <w:rPr>
                <w:rFonts w:ascii="宋体" w:hAnsi="宋体" w:eastAsia="宋体" w:cs="Times New Roman"/>
                <w:sz w:val="22"/>
              </w:rPr>
            </w:pPr>
          </w:p>
        </w:tc>
      </w:tr>
    </w:tbl>
    <w:p w14:paraId="08024C4E">
      <w:pPr>
        <w:rPr>
          <w:rFonts w:ascii="宋体" w:hAnsi="宋体" w:eastAsia="宋体" w:cs="Times New Roman"/>
          <w:sz w:val="24"/>
          <w:szCs w:val="24"/>
        </w:rPr>
      </w:pPr>
    </w:p>
    <w:p w14:paraId="0BB6057F">
      <w:pPr>
        <w:rPr>
          <w:rFonts w:ascii="宋体" w:hAnsi="宋体" w:eastAsia="宋体" w:cs="Times New Roman"/>
          <w:sz w:val="24"/>
          <w:szCs w:val="24"/>
        </w:rPr>
      </w:pPr>
    </w:p>
    <w:p w14:paraId="7FB3EBC7">
      <w:pPr>
        <w:rPr>
          <w:rFonts w:ascii="宋体" w:hAnsi="宋体" w:eastAsia="宋体" w:cs="Times New Roman"/>
          <w:sz w:val="24"/>
          <w:szCs w:val="24"/>
        </w:rPr>
      </w:pPr>
    </w:p>
    <w:p w14:paraId="2E82648C">
      <w:pPr>
        <w:rPr>
          <w:rFonts w:ascii="宋体" w:hAnsi="宋体" w:eastAsia="宋体" w:cs="Times New Roman"/>
          <w:sz w:val="24"/>
          <w:szCs w:val="24"/>
        </w:rPr>
      </w:pPr>
    </w:p>
    <w:p w14:paraId="5C8A7DC1">
      <w:pPr>
        <w:jc w:val="center"/>
        <w:rPr>
          <w:rFonts w:ascii="宋体" w:hAnsi="宋体" w:eastAsia="宋体" w:cs="Times New Roman"/>
          <w:b/>
          <w:sz w:val="32"/>
          <w:szCs w:val="32"/>
        </w:rPr>
      </w:pPr>
      <w:r>
        <w:rPr>
          <w:rFonts w:hint="eastAsia" w:ascii="宋体" w:hAnsi="宋体" w:eastAsia="宋体" w:cs="Times New Roman"/>
          <w:b/>
          <w:sz w:val="32"/>
          <w:szCs w:val="32"/>
        </w:rPr>
        <w:t>五、供货一览表</w:t>
      </w:r>
    </w:p>
    <w:p w14:paraId="731B9DF0">
      <w:pPr>
        <w:jc w:val="center"/>
        <w:rPr>
          <w:rFonts w:ascii="宋体" w:hAnsi="宋体" w:eastAsia="宋体" w:cs="Times New Roman"/>
          <w:b/>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5490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2374" w:type="dxa"/>
            <w:vAlign w:val="center"/>
          </w:tcPr>
          <w:p w14:paraId="07688F15">
            <w:pPr>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1934" w:type="dxa"/>
            <w:vAlign w:val="center"/>
          </w:tcPr>
          <w:p w14:paraId="3C73E775">
            <w:pPr>
              <w:jc w:val="center"/>
              <w:rPr>
                <w:rFonts w:ascii="宋体" w:hAnsi="宋体" w:eastAsia="宋体" w:cs="Times New Roman"/>
                <w:sz w:val="24"/>
                <w:szCs w:val="24"/>
              </w:rPr>
            </w:pPr>
            <w:r>
              <w:rPr>
                <w:rFonts w:hint="eastAsia" w:ascii="宋体" w:hAnsi="宋体" w:eastAsia="宋体" w:cs="Times New Roman"/>
                <w:sz w:val="24"/>
                <w:szCs w:val="24"/>
              </w:rPr>
              <w:t>型    号</w:t>
            </w:r>
          </w:p>
        </w:tc>
        <w:tc>
          <w:tcPr>
            <w:tcW w:w="1575" w:type="dxa"/>
            <w:vAlign w:val="center"/>
          </w:tcPr>
          <w:p w14:paraId="54C46190">
            <w:pPr>
              <w:jc w:val="center"/>
              <w:rPr>
                <w:rFonts w:ascii="宋体" w:hAnsi="宋体" w:eastAsia="宋体" w:cs="Times New Roman"/>
                <w:sz w:val="24"/>
                <w:szCs w:val="24"/>
              </w:rPr>
            </w:pPr>
            <w:r>
              <w:rPr>
                <w:rFonts w:hint="eastAsia" w:ascii="宋体" w:hAnsi="宋体" w:eastAsia="宋体" w:cs="Times New Roman"/>
                <w:sz w:val="24"/>
                <w:szCs w:val="24"/>
              </w:rPr>
              <w:t>产地</w:t>
            </w:r>
          </w:p>
        </w:tc>
        <w:tc>
          <w:tcPr>
            <w:tcW w:w="1680" w:type="dxa"/>
            <w:vAlign w:val="center"/>
          </w:tcPr>
          <w:p w14:paraId="62D6864A">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365" w:type="dxa"/>
            <w:vAlign w:val="center"/>
          </w:tcPr>
          <w:p w14:paraId="7D1C5A2E">
            <w:pPr>
              <w:jc w:val="center"/>
              <w:rPr>
                <w:rFonts w:ascii="宋体" w:hAnsi="宋体" w:eastAsia="宋体" w:cs="Times New Roman"/>
                <w:sz w:val="24"/>
                <w:szCs w:val="24"/>
              </w:rPr>
            </w:pPr>
            <w:r>
              <w:rPr>
                <w:rFonts w:hint="eastAsia" w:ascii="宋体" w:hAnsi="宋体" w:eastAsia="宋体" w:cs="Times New Roman"/>
                <w:sz w:val="24"/>
                <w:szCs w:val="24"/>
              </w:rPr>
              <w:t>交货期</w:t>
            </w:r>
          </w:p>
        </w:tc>
      </w:tr>
      <w:tr w14:paraId="5DE3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630A11D0">
            <w:pPr>
              <w:rPr>
                <w:rFonts w:ascii="宋体" w:hAnsi="宋体" w:eastAsia="宋体" w:cs="Times New Roman"/>
                <w:sz w:val="24"/>
                <w:szCs w:val="24"/>
              </w:rPr>
            </w:pPr>
          </w:p>
        </w:tc>
        <w:tc>
          <w:tcPr>
            <w:tcW w:w="1934" w:type="dxa"/>
          </w:tcPr>
          <w:p w14:paraId="11F55B06">
            <w:pPr>
              <w:rPr>
                <w:rFonts w:ascii="宋体" w:hAnsi="宋体" w:eastAsia="宋体" w:cs="Times New Roman"/>
                <w:sz w:val="24"/>
                <w:szCs w:val="24"/>
              </w:rPr>
            </w:pPr>
          </w:p>
        </w:tc>
        <w:tc>
          <w:tcPr>
            <w:tcW w:w="1575" w:type="dxa"/>
          </w:tcPr>
          <w:p w14:paraId="276E0E52">
            <w:pPr>
              <w:rPr>
                <w:rFonts w:ascii="宋体" w:hAnsi="宋体" w:eastAsia="宋体" w:cs="Times New Roman"/>
                <w:sz w:val="24"/>
                <w:szCs w:val="24"/>
              </w:rPr>
            </w:pPr>
          </w:p>
        </w:tc>
        <w:tc>
          <w:tcPr>
            <w:tcW w:w="1680" w:type="dxa"/>
          </w:tcPr>
          <w:p w14:paraId="4D108470">
            <w:pPr>
              <w:jc w:val="center"/>
              <w:rPr>
                <w:rFonts w:ascii="宋体" w:hAnsi="宋体" w:eastAsia="宋体" w:cs="Times New Roman"/>
                <w:sz w:val="24"/>
                <w:szCs w:val="24"/>
              </w:rPr>
            </w:pPr>
          </w:p>
        </w:tc>
        <w:tc>
          <w:tcPr>
            <w:tcW w:w="1365" w:type="dxa"/>
          </w:tcPr>
          <w:p w14:paraId="278D9FE7">
            <w:pPr>
              <w:jc w:val="center"/>
              <w:rPr>
                <w:rFonts w:ascii="宋体" w:hAnsi="宋体" w:eastAsia="宋体" w:cs="Times New Roman"/>
                <w:sz w:val="24"/>
                <w:szCs w:val="24"/>
              </w:rPr>
            </w:pPr>
          </w:p>
        </w:tc>
      </w:tr>
      <w:tr w14:paraId="6FE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trPr>
        <w:tc>
          <w:tcPr>
            <w:tcW w:w="2374" w:type="dxa"/>
          </w:tcPr>
          <w:p w14:paraId="267A11B8">
            <w:pPr>
              <w:rPr>
                <w:rFonts w:ascii="宋体" w:hAnsi="宋体" w:eastAsia="宋体" w:cs="Times New Roman"/>
                <w:sz w:val="24"/>
                <w:szCs w:val="24"/>
              </w:rPr>
            </w:pPr>
          </w:p>
        </w:tc>
        <w:tc>
          <w:tcPr>
            <w:tcW w:w="1934" w:type="dxa"/>
          </w:tcPr>
          <w:p w14:paraId="4068A075">
            <w:pPr>
              <w:rPr>
                <w:rFonts w:ascii="宋体" w:hAnsi="宋体" w:eastAsia="宋体" w:cs="Times New Roman"/>
                <w:sz w:val="24"/>
                <w:szCs w:val="24"/>
              </w:rPr>
            </w:pPr>
          </w:p>
        </w:tc>
        <w:tc>
          <w:tcPr>
            <w:tcW w:w="1575" w:type="dxa"/>
          </w:tcPr>
          <w:p w14:paraId="4218B35E">
            <w:pPr>
              <w:rPr>
                <w:rFonts w:ascii="宋体" w:hAnsi="宋体" w:eastAsia="宋体" w:cs="Times New Roman"/>
                <w:sz w:val="24"/>
                <w:szCs w:val="24"/>
              </w:rPr>
            </w:pPr>
          </w:p>
        </w:tc>
        <w:tc>
          <w:tcPr>
            <w:tcW w:w="1680" w:type="dxa"/>
          </w:tcPr>
          <w:p w14:paraId="52280FFC">
            <w:pPr>
              <w:jc w:val="center"/>
              <w:rPr>
                <w:rFonts w:ascii="宋体" w:hAnsi="宋体" w:eastAsia="宋体" w:cs="Times New Roman"/>
                <w:sz w:val="24"/>
                <w:szCs w:val="24"/>
              </w:rPr>
            </w:pPr>
          </w:p>
        </w:tc>
        <w:tc>
          <w:tcPr>
            <w:tcW w:w="1365" w:type="dxa"/>
          </w:tcPr>
          <w:p w14:paraId="7A111033">
            <w:pPr>
              <w:jc w:val="center"/>
              <w:rPr>
                <w:rFonts w:ascii="宋体" w:hAnsi="宋体" w:eastAsia="宋体" w:cs="Times New Roman"/>
                <w:sz w:val="24"/>
                <w:szCs w:val="24"/>
              </w:rPr>
            </w:pPr>
          </w:p>
        </w:tc>
      </w:tr>
      <w:tr w14:paraId="5A9D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6" w:hRule="atLeast"/>
        </w:trPr>
        <w:tc>
          <w:tcPr>
            <w:tcW w:w="2374" w:type="dxa"/>
          </w:tcPr>
          <w:p w14:paraId="2D8E34AF">
            <w:pPr>
              <w:rPr>
                <w:rFonts w:ascii="宋体" w:hAnsi="宋体" w:eastAsia="宋体" w:cs="Times New Roman"/>
                <w:sz w:val="24"/>
                <w:szCs w:val="24"/>
              </w:rPr>
            </w:pPr>
          </w:p>
        </w:tc>
        <w:tc>
          <w:tcPr>
            <w:tcW w:w="1934" w:type="dxa"/>
          </w:tcPr>
          <w:p w14:paraId="75DDE162">
            <w:pPr>
              <w:rPr>
                <w:rFonts w:ascii="宋体" w:hAnsi="宋体" w:eastAsia="宋体" w:cs="Times New Roman"/>
                <w:sz w:val="24"/>
                <w:szCs w:val="24"/>
              </w:rPr>
            </w:pPr>
          </w:p>
        </w:tc>
        <w:tc>
          <w:tcPr>
            <w:tcW w:w="1575" w:type="dxa"/>
          </w:tcPr>
          <w:p w14:paraId="0F061B8F">
            <w:pPr>
              <w:rPr>
                <w:rFonts w:ascii="宋体" w:hAnsi="宋体" w:eastAsia="宋体" w:cs="Times New Roman"/>
                <w:sz w:val="24"/>
                <w:szCs w:val="24"/>
              </w:rPr>
            </w:pPr>
          </w:p>
        </w:tc>
        <w:tc>
          <w:tcPr>
            <w:tcW w:w="1680" w:type="dxa"/>
          </w:tcPr>
          <w:p w14:paraId="78A182F2">
            <w:pPr>
              <w:jc w:val="center"/>
              <w:rPr>
                <w:rFonts w:ascii="宋体" w:hAnsi="宋体" w:eastAsia="宋体" w:cs="Times New Roman"/>
                <w:sz w:val="24"/>
                <w:szCs w:val="24"/>
              </w:rPr>
            </w:pPr>
          </w:p>
        </w:tc>
        <w:tc>
          <w:tcPr>
            <w:tcW w:w="1365" w:type="dxa"/>
          </w:tcPr>
          <w:p w14:paraId="049C20C3">
            <w:pPr>
              <w:jc w:val="center"/>
              <w:rPr>
                <w:rFonts w:ascii="宋体" w:hAnsi="宋体" w:eastAsia="宋体" w:cs="Times New Roman"/>
                <w:sz w:val="24"/>
                <w:szCs w:val="24"/>
              </w:rPr>
            </w:pPr>
          </w:p>
        </w:tc>
      </w:tr>
    </w:tbl>
    <w:p w14:paraId="4BD6A4F3">
      <w:pPr>
        <w:rPr>
          <w:rFonts w:ascii="宋体" w:hAnsi="宋体" w:eastAsia="宋体" w:cs="Times New Roman"/>
          <w:sz w:val="24"/>
          <w:szCs w:val="24"/>
        </w:rPr>
      </w:pPr>
    </w:p>
    <w:p w14:paraId="71F97447">
      <w:pPr>
        <w:jc w:val="center"/>
        <w:rPr>
          <w:rFonts w:ascii="宋体" w:hAnsi="宋体" w:eastAsia="宋体" w:cs="Times New Roman"/>
          <w:sz w:val="24"/>
          <w:szCs w:val="24"/>
        </w:rPr>
      </w:pPr>
    </w:p>
    <w:p w14:paraId="455DBE10">
      <w:pPr>
        <w:rPr>
          <w:rFonts w:ascii="宋体" w:hAnsi="宋体" w:eastAsia="宋体" w:cs="Times New Roman"/>
          <w:sz w:val="24"/>
          <w:szCs w:val="24"/>
        </w:rPr>
      </w:pPr>
    </w:p>
    <w:p w14:paraId="0747E0C9">
      <w:pPr>
        <w:rPr>
          <w:rFonts w:ascii="宋体" w:hAnsi="宋体" w:eastAsia="宋体" w:cs="Times New Roman"/>
          <w:sz w:val="24"/>
          <w:szCs w:val="24"/>
        </w:rPr>
      </w:pPr>
    </w:p>
    <w:p w14:paraId="19E67C57">
      <w:pPr>
        <w:rPr>
          <w:rFonts w:ascii="宋体" w:hAnsi="宋体" w:eastAsia="宋体" w:cs="Times New Roman"/>
          <w:sz w:val="24"/>
          <w:szCs w:val="24"/>
        </w:rPr>
      </w:pPr>
    </w:p>
    <w:p w14:paraId="6D9CAF1F">
      <w:pPr>
        <w:rPr>
          <w:rFonts w:ascii="宋体" w:hAnsi="宋体" w:eastAsia="宋体" w:cs="Times New Roman"/>
          <w:sz w:val="24"/>
          <w:szCs w:val="24"/>
        </w:rPr>
      </w:pPr>
    </w:p>
    <w:p w14:paraId="347E7324">
      <w:pPr>
        <w:rPr>
          <w:rFonts w:ascii="宋体" w:hAnsi="宋体" w:eastAsia="宋体" w:cs="Times New Roman"/>
          <w:sz w:val="24"/>
          <w:szCs w:val="24"/>
        </w:rPr>
      </w:pPr>
    </w:p>
    <w:p w14:paraId="15712CC3">
      <w:pPr>
        <w:rPr>
          <w:rFonts w:ascii="宋体" w:hAnsi="宋体" w:eastAsia="宋体" w:cs="Times New Roman"/>
          <w:sz w:val="24"/>
          <w:szCs w:val="24"/>
        </w:rPr>
      </w:pPr>
    </w:p>
    <w:p w14:paraId="79B2E838">
      <w:pPr>
        <w:rPr>
          <w:rFonts w:ascii="宋体" w:hAnsi="宋体" w:eastAsia="宋体" w:cs="Times New Roman"/>
          <w:sz w:val="24"/>
          <w:szCs w:val="24"/>
        </w:rPr>
      </w:pPr>
    </w:p>
    <w:p w14:paraId="2A494B50">
      <w:pPr>
        <w:rPr>
          <w:rFonts w:ascii="宋体" w:hAnsi="宋体" w:eastAsia="宋体" w:cs="Times New Roman"/>
          <w:sz w:val="24"/>
          <w:szCs w:val="24"/>
        </w:rPr>
      </w:pPr>
    </w:p>
    <w:p w14:paraId="49077A76">
      <w:pPr>
        <w:rPr>
          <w:rFonts w:ascii="宋体" w:hAnsi="宋体" w:eastAsia="宋体" w:cs="Times New Roman"/>
          <w:sz w:val="24"/>
          <w:szCs w:val="24"/>
        </w:rPr>
      </w:pPr>
    </w:p>
    <w:p w14:paraId="2933124E">
      <w:pPr>
        <w:rPr>
          <w:rFonts w:ascii="宋体" w:hAnsi="宋体" w:eastAsia="宋体" w:cs="Times New Roman"/>
          <w:sz w:val="24"/>
          <w:szCs w:val="24"/>
        </w:rPr>
      </w:pPr>
    </w:p>
    <w:p w14:paraId="48CC5F70">
      <w:pPr>
        <w:rPr>
          <w:rFonts w:ascii="宋体" w:hAnsi="宋体" w:eastAsia="宋体" w:cs="Times New Roman"/>
          <w:sz w:val="24"/>
          <w:szCs w:val="24"/>
        </w:rPr>
      </w:pPr>
    </w:p>
    <w:p w14:paraId="12906691">
      <w:pPr>
        <w:rPr>
          <w:rFonts w:ascii="宋体" w:hAnsi="宋体" w:eastAsia="宋体" w:cs="Times New Roman"/>
          <w:sz w:val="24"/>
          <w:szCs w:val="24"/>
        </w:rPr>
      </w:pPr>
    </w:p>
    <w:p w14:paraId="494E26DD">
      <w:pPr>
        <w:rPr>
          <w:rFonts w:ascii="宋体" w:hAnsi="宋体" w:eastAsia="宋体" w:cs="Times New Roman"/>
          <w:sz w:val="24"/>
          <w:szCs w:val="24"/>
        </w:rPr>
      </w:pPr>
    </w:p>
    <w:p w14:paraId="720ACBE5">
      <w:pPr>
        <w:rPr>
          <w:rFonts w:ascii="宋体" w:hAnsi="宋体" w:eastAsia="宋体" w:cs="Times New Roman"/>
          <w:sz w:val="24"/>
          <w:szCs w:val="24"/>
        </w:rPr>
      </w:pPr>
    </w:p>
    <w:p w14:paraId="09BB6B42">
      <w:pPr>
        <w:rPr>
          <w:rFonts w:ascii="宋体" w:hAnsi="宋体" w:eastAsia="宋体" w:cs="Times New Roman"/>
          <w:sz w:val="24"/>
          <w:szCs w:val="24"/>
        </w:rPr>
      </w:pPr>
    </w:p>
    <w:p w14:paraId="1191E925">
      <w:pPr>
        <w:rPr>
          <w:rFonts w:ascii="宋体" w:hAnsi="宋体" w:eastAsia="宋体" w:cs="Times New Roman"/>
          <w:sz w:val="24"/>
          <w:szCs w:val="24"/>
        </w:rPr>
      </w:pPr>
    </w:p>
    <w:p w14:paraId="0BE6C425">
      <w:pPr>
        <w:rPr>
          <w:rFonts w:ascii="宋体" w:hAnsi="宋体" w:eastAsia="宋体" w:cs="Times New Roman"/>
          <w:sz w:val="24"/>
          <w:szCs w:val="24"/>
        </w:rPr>
      </w:pPr>
    </w:p>
    <w:p w14:paraId="2379F481">
      <w:pPr>
        <w:rPr>
          <w:rFonts w:ascii="宋体" w:hAnsi="宋体" w:eastAsia="宋体" w:cs="Times New Roman"/>
          <w:sz w:val="24"/>
          <w:szCs w:val="24"/>
        </w:rPr>
      </w:pPr>
    </w:p>
    <w:p w14:paraId="39836FA9">
      <w:pPr>
        <w:rPr>
          <w:rFonts w:ascii="宋体" w:hAnsi="宋体" w:eastAsia="宋体" w:cs="Times New Roman"/>
          <w:sz w:val="24"/>
          <w:szCs w:val="24"/>
        </w:rPr>
      </w:pPr>
    </w:p>
    <w:p w14:paraId="36A6CE98">
      <w:pPr>
        <w:rPr>
          <w:rFonts w:ascii="宋体" w:hAnsi="宋体" w:eastAsia="宋体" w:cs="Times New Roman"/>
          <w:sz w:val="24"/>
          <w:szCs w:val="24"/>
        </w:rPr>
      </w:pPr>
    </w:p>
    <w:p w14:paraId="786B0339">
      <w:pPr>
        <w:rPr>
          <w:rFonts w:ascii="宋体" w:hAnsi="宋体" w:eastAsia="宋体" w:cs="Times New Roman"/>
          <w:sz w:val="24"/>
          <w:szCs w:val="24"/>
        </w:rPr>
      </w:pPr>
    </w:p>
    <w:p w14:paraId="0075054B">
      <w:pPr>
        <w:rPr>
          <w:rFonts w:ascii="宋体" w:hAnsi="宋体" w:eastAsia="宋体" w:cs="Times New Roman"/>
          <w:sz w:val="24"/>
          <w:szCs w:val="24"/>
        </w:rPr>
      </w:pPr>
    </w:p>
    <w:p w14:paraId="7098B5B5">
      <w:pPr>
        <w:rPr>
          <w:rFonts w:ascii="宋体" w:hAnsi="宋体" w:eastAsia="宋体" w:cs="Times New Roman"/>
          <w:sz w:val="24"/>
          <w:szCs w:val="24"/>
        </w:rPr>
      </w:pPr>
    </w:p>
    <w:p w14:paraId="5E232E22">
      <w:pPr>
        <w:rPr>
          <w:rFonts w:ascii="宋体" w:hAnsi="宋体" w:eastAsia="宋体" w:cs="Times New Roman"/>
          <w:sz w:val="24"/>
          <w:szCs w:val="24"/>
        </w:rPr>
      </w:pPr>
    </w:p>
    <w:p w14:paraId="2B6551E4">
      <w:pPr>
        <w:rPr>
          <w:rFonts w:ascii="宋体" w:hAnsi="宋体" w:eastAsia="宋体" w:cs="Times New Roman"/>
          <w:sz w:val="24"/>
          <w:szCs w:val="24"/>
        </w:rPr>
      </w:pPr>
    </w:p>
    <w:p w14:paraId="10A77140">
      <w:pPr>
        <w:jc w:val="center"/>
        <w:rPr>
          <w:rFonts w:ascii="宋体" w:hAnsi="宋体" w:eastAsia="宋体" w:cs="Times New Roman"/>
          <w:b/>
          <w:sz w:val="32"/>
          <w:szCs w:val="32"/>
        </w:rPr>
      </w:pPr>
      <w:r>
        <w:rPr>
          <w:rFonts w:hint="eastAsia" w:ascii="宋体" w:hAnsi="宋体" w:eastAsia="宋体" w:cs="Times New Roman"/>
          <w:b/>
          <w:sz w:val="32"/>
          <w:szCs w:val="32"/>
        </w:rPr>
        <w:t>六、技术及服务参数响应及偏离表</w:t>
      </w:r>
    </w:p>
    <w:p w14:paraId="755151AC">
      <w:pPr>
        <w:jc w:val="center"/>
        <w:rPr>
          <w:rFonts w:ascii="宋体" w:hAnsi="宋体" w:eastAsia="宋体" w:cs="Times New Roman"/>
          <w:b/>
          <w:sz w:val="32"/>
          <w:szCs w:val="3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769D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3" w:type="dxa"/>
            <w:vAlign w:val="center"/>
          </w:tcPr>
          <w:p w14:paraId="5B3BC551">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852" w:type="dxa"/>
            <w:vAlign w:val="center"/>
          </w:tcPr>
          <w:p w14:paraId="0A061592">
            <w:pPr>
              <w:jc w:val="center"/>
              <w:rPr>
                <w:rFonts w:ascii="宋体" w:hAnsi="宋体" w:eastAsia="宋体" w:cs="Times New Roman"/>
                <w:sz w:val="24"/>
                <w:szCs w:val="24"/>
              </w:rPr>
            </w:pPr>
            <w:r>
              <w:rPr>
                <w:rFonts w:hint="eastAsia" w:ascii="宋体" w:hAnsi="宋体" w:eastAsia="宋体" w:cs="Times New Roman"/>
                <w:sz w:val="24"/>
                <w:szCs w:val="24"/>
              </w:rPr>
              <w:t>采购要求</w:t>
            </w:r>
          </w:p>
        </w:tc>
        <w:tc>
          <w:tcPr>
            <w:tcW w:w="2852" w:type="dxa"/>
            <w:vAlign w:val="center"/>
          </w:tcPr>
          <w:p w14:paraId="1EDB5BE9">
            <w:pPr>
              <w:jc w:val="center"/>
              <w:rPr>
                <w:rFonts w:ascii="宋体" w:hAnsi="宋体" w:eastAsia="宋体" w:cs="Times New Roman"/>
                <w:sz w:val="24"/>
                <w:szCs w:val="24"/>
              </w:rPr>
            </w:pPr>
            <w:r>
              <w:rPr>
                <w:rFonts w:hint="eastAsia" w:ascii="宋体" w:hAnsi="宋体" w:eastAsia="宋体" w:cs="Times New Roman"/>
                <w:sz w:val="24"/>
                <w:szCs w:val="24"/>
              </w:rPr>
              <w:t>响应响应</w:t>
            </w:r>
          </w:p>
        </w:tc>
        <w:tc>
          <w:tcPr>
            <w:tcW w:w="1308" w:type="dxa"/>
            <w:vAlign w:val="center"/>
          </w:tcPr>
          <w:p w14:paraId="15CC0493">
            <w:pPr>
              <w:jc w:val="center"/>
              <w:rPr>
                <w:rFonts w:ascii="宋体" w:hAnsi="宋体" w:eastAsia="宋体" w:cs="Times New Roman"/>
                <w:sz w:val="24"/>
                <w:szCs w:val="24"/>
              </w:rPr>
            </w:pPr>
            <w:r>
              <w:rPr>
                <w:rFonts w:hint="eastAsia" w:ascii="宋体" w:hAnsi="宋体" w:eastAsia="宋体" w:cs="Times New Roman"/>
                <w:sz w:val="24"/>
                <w:szCs w:val="24"/>
              </w:rPr>
              <w:t>超出、符合或偏离</w:t>
            </w:r>
          </w:p>
        </w:tc>
        <w:tc>
          <w:tcPr>
            <w:tcW w:w="1173" w:type="dxa"/>
            <w:vAlign w:val="center"/>
          </w:tcPr>
          <w:p w14:paraId="3B843791">
            <w:pPr>
              <w:jc w:val="center"/>
              <w:rPr>
                <w:rFonts w:ascii="宋体" w:hAnsi="宋体" w:eastAsia="宋体" w:cs="Times New Roman"/>
                <w:sz w:val="24"/>
                <w:szCs w:val="24"/>
              </w:rPr>
            </w:pPr>
            <w:r>
              <w:rPr>
                <w:rFonts w:hint="eastAsia" w:ascii="宋体" w:hAnsi="宋体" w:eastAsia="宋体" w:cs="Times New Roman"/>
                <w:sz w:val="24"/>
                <w:szCs w:val="24"/>
              </w:rPr>
              <w:t>原因</w:t>
            </w:r>
          </w:p>
        </w:tc>
      </w:tr>
      <w:tr w14:paraId="32A7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65D8E353">
            <w:pPr>
              <w:jc w:val="center"/>
              <w:rPr>
                <w:rFonts w:ascii="宋体" w:hAnsi="宋体" w:eastAsia="宋体" w:cs="Times New Roman"/>
                <w:sz w:val="24"/>
                <w:szCs w:val="24"/>
              </w:rPr>
            </w:pPr>
          </w:p>
        </w:tc>
        <w:tc>
          <w:tcPr>
            <w:tcW w:w="2852" w:type="dxa"/>
          </w:tcPr>
          <w:p w14:paraId="0B3B8963">
            <w:pPr>
              <w:jc w:val="center"/>
              <w:rPr>
                <w:rFonts w:ascii="宋体" w:hAnsi="宋体" w:eastAsia="宋体" w:cs="Times New Roman"/>
                <w:sz w:val="24"/>
                <w:szCs w:val="24"/>
              </w:rPr>
            </w:pPr>
          </w:p>
        </w:tc>
        <w:tc>
          <w:tcPr>
            <w:tcW w:w="2852" w:type="dxa"/>
          </w:tcPr>
          <w:p w14:paraId="36391FEC">
            <w:pPr>
              <w:jc w:val="center"/>
              <w:rPr>
                <w:rFonts w:ascii="宋体" w:hAnsi="宋体" w:eastAsia="宋体" w:cs="Times New Roman"/>
                <w:sz w:val="24"/>
                <w:szCs w:val="24"/>
              </w:rPr>
            </w:pPr>
          </w:p>
        </w:tc>
        <w:tc>
          <w:tcPr>
            <w:tcW w:w="1308" w:type="dxa"/>
          </w:tcPr>
          <w:p w14:paraId="228A26E3">
            <w:pPr>
              <w:jc w:val="center"/>
              <w:rPr>
                <w:rFonts w:ascii="宋体" w:hAnsi="宋体" w:eastAsia="宋体" w:cs="Times New Roman"/>
                <w:sz w:val="24"/>
                <w:szCs w:val="24"/>
              </w:rPr>
            </w:pPr>
          </w:p>
        </w:tc>
        <w:tc>
          <w:tcPr>
            <w:tcW w:w="1173" w:type="dxa"/>
          </w:tcPr>
          <w:p w14:paraId="4E3EBA69">
            <w:pPr>
              <w:jc w:val="center"/>
              <w:rPr>
                <w:rFonts w:ascii="宋体" w:hAnsi="宋体" w:eastAsia="宋体" w:cs="Times New Roman"/>
                <w:sz w:val="24"/>
                <w:szCs w:val="24"/>
              </w:rPr>
            </w:pPr>
          </w:p>
        </w:tc>
      </w:tr>
      <w:tr w14:paraId="7EE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983" w:type="dxa"/>
          </w:tcPr>
          <w:p w14:paraId="4BD5BF3A">
            <w:pPr>
              <w:jc w:val="center"/>
              <w:rPr>
                <w:rFonts w:ascii="宋体" w:hAnsi="宋体" w:eastAsia="宋体" w:cs="Times New Roman"/>
                <w:sz w:val="24"/>
                <w:szCs w:val="24"/>
              </w:rPr>
            </w:pPr>
          </w:p>
        </w:tc>
        <w:tc>
          <w:tcPr>
            <w:tcW w:w="2852" w:type="dxa"/>
          </w:tcPr>
          <w:p w14:paraId="7C8CC31C">
            <w:pPr>
              <w:jc w:val="center"/>
              <w:rPr>
                <w:rFonts w:ascii="宋体" w:hAnsi="宋体" w:eastAsia="宋体" w:cs="Times New Roman"/>
                <w:sz w:val="24"/>
                <w:szCs w:val="24"/>
              </w:rPr>
            </w:pPr>
          </w:p>
        </w:tc>
        <w:tc>
          <w:tcPr>
            <w:tcW w:w="2852" w:type="dxa"/>
          </w:tcPr>
          <w:p w14:paraId="542EDA71">
            <w:pPr>
              <w:jc w:val="center"/>
              <w:rPr>
                <w:rFonts w:ascii="宋体" w:hAnsi="宋体" w:eastAsia="宋体" w:cs="Times New Roman"/>
                <w:sz w:val="24"/>
                <w:szCs w:val="24"/>
              </w:rPr>
            </w:pPr>
          </w:p>
        </w:tc>
        <w:tc>
          <w:tcPr>
            <w:tcW w:w="1308" w:type="dxa"/>
          </w:tcPr>
          <w:p w14:paraId="2F7D54BA">
            <w:pPr>
              <w:jc w:val="center"/>
              <w:rPr>
                <w:rFonts w:ascii="宋体" w:hAnsi="宋体" w:eastAsia="宋体" w:cs="Times New Roman"/>
                <w:sz w:val="24"/>
                <w:szCs w:val="24"/>
              </w:rPr>
            </w:pPr>
          </w:p>
        </w:tc>
        <w:tc>
          <w:tcPr>
            <w:tcW w:w="1173" w:type="dxa"/>
          </w:tcPr>
          <w:p w14:paraId="7858566C">
            <w:pPr>
              <w:jc w:val="center"/>
              <w:rPr>
                <w:rFonts w:ascii="宋体" w:hAnsi="宋体" w:eastAsia="宋体" w:cs="Times New Roman"/>
                <w:sz w:val="24"/>
                <w:szCs w:val="24"/>
              </w:rPr>
            </w:pPr>
          </w:p>
        </w:tc>
      </w:tr>
      <w:tr w14:paraId="0309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983" w:type="dxa"/>
          </w:tcPr>
          <w:p w14:paraId="25EA3FF3">
            <w:pPr>
              <w:jc w:val="center"/>
              <w:rPr>
                <w:rFonts w:ascii="宋体" w:hAnsi="宋体" w:eastAsia="宋体" w:cs="Times New Roman"/>
                <w:sz w:val="24"/>
                <w:szCs w:val="24"/>
              </w:rPr>
            </w:pPr>
          </w:p>
        </w:tc>
        <w:tc>
          <w:tcPr>
            <w:tcW w:w="2852" w:type="dxa"/>
          </w:tcPr>
          <w:p w14:paraId="798BD40A">
            <w:pPr>
              <w:jc w:val="center"/>
              <w:rPr>
                <w:rFonts w:ascii="宋体" w:hAnsi="宋体" w:eastAsia="宋体" w:cs="Times New Roman"/>
                <w:sz w:val="24"/>
                <w:szCs w:val="24"/>
              </w:rPr>
            </w:pPr>
          </w:p>
        </w:tc>
        <w:tc>
          <w:tcPr>
            <w:tcW w:w="2852" w:type="dxa"/>
          </w:tcPr>
          <w:p w14:paraId="47890FCC">
            <w:pPr>
              <w:jc w:val="center"/>
              <w:rPr>
                <w:rFonts w:ascii="宋体" w:hAnsi="宋体" w:eastAsia="宋体" w:cs="Times New Roman"/>
                <w:sz w:val="24"/>
                <w:szCs w:val="24"/>
              </w:rPr>
            </w:pPr>
          </w:p>
        </w:tc>
        <w:tc>
          <w:tcPr>
            <w:tcW w:w="1308" w:type="dxa"/>
          </w:tcPr>
          <w:p w14:paraId="471834CB">
            <w:pPr>
              <w:jc w:val="center"/>
              <w:rPr>
                <w:rFonts w:ascii="宋体" w:hAnsi="宋体" w:eastAsia="宋体" w:cs="Times New Roman"/>
                <w:sz w:val="24"/>
                <w:szCs w:val="24"/>
              </w:rPr>
            </w:pPr>
          </w:p>
        </w:tc>
        <w:tc>
          <w:tcPr>
            <w:tcW w:w="1173" w:type="dxa"/>
          </w:tcPr>
          <w:p w14:paraId="1E20C3C6">
            <w:pPr>
              <w:jc w:val="center"/>
              <w:rPr>
                <w:rFonts w:ascii="宋体" w:hAnsi="宋体" w:eastAsia="宋体" w:cs="Times New Roman"/>
                <w:sz w:val="24"/>
                <w:szCs w:val="24"/>
              </w:rPr>
            </w:pPr>
          </w:p>
        </w:tc>
      </w:tr>
    </w:tbl>
    <w:p w14:paraId="2988FF40">
      <w:pPr>
        <w:rPr>
          <w:rFonts w:ascii="宋体" w:hAnsi="宋体" w:eastAsia="宋体" w:cs="Times New Roman"/>
          <w:sz w:val="24"/>
          <w:szCs w:val="24"/>
        </w:rPr>
      </w:pPr>
      <w:r>
        <w:rPr>
          <w:rFonts w:hint="eastAsia" w:ascii="宋体" w:hAnsi="宋体" w:eastAsia="宋体" w:cs="Times New Roman"/>
          <w:sz w:val="24"/>
          <w:szCs w:val="24"/>
        </w:rPr>
        <w:t>注：1、按照基本技术要求详细填列。</w:t>
      </w:r>
    </w:p>
    <w:p w14:paraId="7BB4C2E4">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1F07E027">
      <w:pPr>
        <w:jc w:val="center"/>
        <w:rPr>
          <w:rFonts w:ascii="黑体" w:hAnsi="Arial" w:eastAsia="黑体" w:cs="Times New Roman"/>
          <w:b/>
          <w:sz w:val="36"/>
          <w:szCs w:val="21"/>
        </w:rPr>
      </w:pPr>
    </w:p>
    <w:p w14:paraId="357C1E8E">
      <w:pPr>
        <w:jc w:val="center"/>
        <w:rPr>
          <w:rFonts w:ascii="黑体" w:hAnsi="Arial" w:eastAsia="黑体" w:cs="Times New Roman"/>
          <w:b/>
          <w:sz w:val="36"/>
          <w:szCs w:val="21"/>
        </w:rPr>
      </w:pPr>
      <w:bookmarkStart w:id="169" w:name="_Hlt26955054"/>
      <w:bookmarkEnd w:id="169"/>
    </w:p>
    <w:p w14:paraId="49ACCCD2">
      <w:pPr>
        <w:jc w:val="center"/>
        <w:rPr>
          <w:rFonts w:ascii="黑体" w:hAnsi="Arial" w:eastAsia="黑体" w:cs="Times New Roman"/>
          <w:b/>
          <w:sz w:val="36"/>
          <w:szCs w:val="21"/>
        </w:rPr>
      </w:pPr>
    </w:p>
    <w:p w14:paraId="191E2591">
      <w:pPr>
        <w:jc w:val="center"/>
        <w:rPr>
          <w:rFonts w:ascii="黑体" w:hAnsi="Arial" w:eastAsia="黑体" w:cs="Times New Roman"/>
          <w:b/>
          <w:sz w:val="36"/>
          <w:szCs w:val="21"/>
        </w:rPr>
      </w:pPr>
    </w:p>
    <w:p w14:paraId="3BE4F572">
      <w:pPr>
        <w:jc w:val="center"/>
        <w:rPr>
          <w:rFonts w:ascii="宋体" w:hAnsi="宋体" w:eastAsia="宋体" w:cs="Times New Roman"/>
          <w:b/>
          <w:sz w:val="32"/>
          <w:szCs w:val="32"/>
        </w:rPr>
      </w:pPr>
      <w:r>
        <w:rPr>
          <w:rFonts w:hint="eastAsia" w:ascii="宋体" w:hAnsi="宋体" w:eastAsia="宋体" w:cs="Times New Roman"/>
          <w:b/>
          <w:sz w:val="32"/>
          <w:szCs w:val="32"/>
        </w:rPr>
        <w:t>七、商务条款响应及偏离表</w:t>
      </w:r>
    </w:p>
    <w:p w14:paraId="71EAE9B7">
      <w:pPr>
        <w:jc w:val="center"/>
        <w:rPr>
          <w:rFonts w:ascii="宋体" w:hAnsi="宋体" w:eastAsia="宋体" w:cs="Times New Roman"/>
          <w:b/>
          <w:sz w:val="32"/>
          <w:szCs w:val="32"/>
        </w:rPr>
      </w:pPr>
    </w:p>
    <w:tbl>
      <w:tblPr>
        <w:tblStyle w:val="5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5F0DD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4BC6049D">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项目</w:t>
            </w:r>
          </w:p>
        </w:tc>
        <w:tc>
          <w:tcPr>
            <w:tcW w:w="2502" w:type="dxa"/>
            <w:tcBorders>
              <w:top w:val="single" w:color="auto" w:sz="4" w:space="0"/>
              <w:left w:val="single" w:color="auto" w:sz="4" w:space="0"/>
              <w:bottom w:val="single" w:color="auto" w:sz="4" w:space="0"/>
              <w:right w:val="single" w:color="auto" w:sz="4" w:space="0"/>
            </w:tcBorders>
          </w:tcPr>
          <w:p w14:paraId="08434A3B">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采购文件要求</w:t>
            </w:r>
          </w:p>
        </w:tc>
        <w:tc>
          <w:tcPr>
            <w:tcW w:w="1837" w:type="dxa"/>
            <w:tcBorders>
              <w:top w:val="single" w:color="auto" w:sz="4" w:space="0"/>
              <w:left w:val="single" w:color="auto" w:sz="4" w:space="0"/>
              <w:bottom w:val="single" w:color="auto" w:sz="4" w:space="0"/>
              <w:right w:val="single" w:color="auto" w:sz="4" w:space="0"/>
            </w:tcBorders>
          </w:tcPr>
          <w:p w14:paraId="7F088B55">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是否响应</w:t>
            </w:r>
          </w:p>
        </w:tc>
        <w:tc>
          <w:tcPr>
            <w:tcW w:w="2982" w:type="dxa"/>
            <w:tcBorders>
              <w:top w:val="single" w:color="auto" w:sz="4" w:space="0"/>
              <w:left w:val="single" w:color="auto" w:sz="4" w:space="0"/>
              <w:bottom w:val="single" w:color="auto" w:sz="4" w:space="0"/>
              <w:right w:val="single" w:color="auto" w:sz="4" w:space="0"/>
            </w:tcBorders>
          </w:tcPr>
          <w:p w14:paraId="10E79F66">
            <w:pPr>
              <w:snapToGrid w:val="0"/>
              <w:spacing w:before="156" w:beforeLines="50"/>
              <w:jc w:val="center"/>
              <w:rPr>
                <w:rFonts w:ascii="仿宋_GB2312" w:hAnsi="宋体" w:eastAsia="仿宋_GB2312" w:cs="Times New Roman"/>
                <w:sz w:val="24"/>
                <w:szCs w:val="20"/>
              </w:rPr>
            </w:pPr>
            <w:r>
              <w:rPr>
                <w:rFonts w:hint="eastAsia" w:ascii="仿宋_GB2312" w:hAnsi="宋体" w:eastAsia="宋体" w:cs="Times New Roman"/>
                <w:sz w:val="24"/>
                <w:szCs w:val="21"/>
              </w:rPr>
              <w:t>响应人的承诺或说明</w:t>
            </w:r>
          </w:p>
        </w:tc>
      </w:tr>
      <w:tr w14:paraId="2445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43FF0992">
            <w:pPr>
              <w:snapToGrid w:val="0"/>
              <w:spacing w:before="156" w:beforeLines="50"/>
              <w:jc w:val="center"/>
              <w:rPr>
                <w:rFonts w:ascii="仿宋_GB2312" w:hAnsi="Times New Roman" w:eastAsia="宋体" w:cs="Times New Roman"/>
                <w:sz w:val="24"/>
                <w:szCs w:val="21"/>
              </w:rPr>
            </w:pPr>
          </w:p>
        </w:tc>
        <w:tc>
          <w:tcPr>
            <w:tcW w:w="2502" w:type="dxa"/>
            <w:tcBorders>
              <w:top w:val="single" w:color="auto" w:sz="4" w:space="0"/>
              <w:left w:val="single" w:color="auto" w:sz="4" w:space="0"/>
              <w:bottom w:val="single" w:color="auto" w:sz="4" w:space="0"/>
              <w:right w:val="single" w:color="auto" w:sz="4" w:space="0"/>
            </w:tcBorders>
          </w:tcPr>
          <w:p w14:paraId="223E37CB">
            <w:pPr>
              <w:snapToGrid w:val="0"/>
              <w:spacing w:before="156" w:beforeLines="50"/>
              <w:rPr>
                <w:rFonts w:ascii="仿宋_GB2312" w:hAnsi="宋体" w:eastAsia="宋体" w:cs="Times New Roman"/>
                <w:sz w:val="24"/>
                <w:szCs w:val="21"/>
              </w:rPr>
            </w:pPr>
          </w:p>
        </w:tc>
        <w:tc>
          <w:tcPr>
            <w:tcW w:w="1837" w:type="dxa"/>
            <w:tcBorders>
              <w:top w:val="single" w:color="auto" w:sz="4" w:space="0"/>
              <w:left w:val="single" w:color="auto" w:sz="4" w:space="0"/>
              <w:bottom w:val="single" w:color="auto" w:sz="4" w:space="0"/>
              <w:right w:val="single" w:color="auto" w:sz="4" w:space="0"/>
            </w:tcBorders>
          </w:tcPr>
          <w:p w14:paraId="1E5D8865">
            <w:pPr>
              <w:snapToGrid w:val="0"/>
              <w:spacing w:before="156" w:beforeLines="50"/>
              <w:ind w:left="43"/>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753896C2">
            <w:pPr>
              <w:snapToGrid w:val="0"/>
              <w:spacing w:before="156" w:beforeLines="50"/>
              <w:ind w:left="43"/>
              <w:jc w:val="center"/>
              <w:rPr>
                <w:rFonts w:ascii="仿宋_GB2312" w:hAnsi="宋体" w:eastAsia="仿宋_GB2312" w:cs="Times New Roman"/>
                <w:sz w:val="24"/>
                <w:szCs w:val="20"/>
              </w:rPr>
            </w:pPr>
          </w:p>
        </w:tc>
      </w:tr>
      <w:tr w14:paraId="38043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141E3F50">
            <w:pPr>
              <w:snapToGrid w:val="0"/>
              <w:spacing w:before="156" w:beforeLines="50"/>
              <w:jc w:val="center"/>
              <w:rPr>
                <w:rFonts w:ascii="仿宋_GB2312" w:hAnsi="宋体" w:eastAsia="仿宋_GB2312"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489729CF">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74DDB45A">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326E57DC">
            <w:pPr>
              <w:snapToGrid w:val="0"/>
              <w:spacing w:before="156" w:beforeLines="50"/>
              <w:jc w:val="center"/>
              <w:rPr>
                <w:rFonts w:ascii="仿宋_GB2312" w:hAnsi="宋体" w:eastAsia="仿宋_GB2312" w:cs="Times New Roman"/>
                <w:sz w:val="24"/>
                <w:szCs w:val="20"/>
              </w:rPr>
            </w:pPr>
          </w:p>
        </w:tc>
      </w:tr>
      <w:tr w14:paraId="2B949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69EF9947">
            <w:pPr>
              <w:snapToGrid w:val="0"/>
              <w:spacing w:before="156" w:beforeLines="50"/>
              <w:jc w:val="center"/>
              <w:rPr>
                <w:rFonts w:ascii="宋体" w:hAnsi="宋体" w:eastAsia="宋体" w:cs="Times New Roman"/>
                <w:sz w:val="24"/>
                <w:szCs w:val="20"/>
              </w:rPr>
            </w:pPr>
          </w:p>
        </w:tc>
        <w:tc>
          <w:tcPr>
            <w:tcW w:w="2502" w:type="dxa"/>
            <w:tcBorders>
              <w:top w:val="single" w:color="auto" w:sz="4" w:space="0"/>
              <w:left w:val="single" w:color="auto" w:sz="4" w:space="0"/>
              <w:bottom w:val="single" w:color="auto" w:sz="4" w:space="0"/>
              <w:right w:val="single" w:color="auto" w:sz="4" w:space="0"/>
            </w:tcBorders>
          </w:tcPr>
          <w:p w14:paraId="055E766F">
            <w:pPr>
              <w:snapToGrid w:val="0"/>
              <w:spacing w:before="156" w:beforeLines="50"/>
              <w:rPr>
                <w:rFonts w:ascii="仿宋_GB2312" w:hAnsi="宋体" w:eastAsia="仿宋_GB2312" w:cs="Times New Roman"/>
                <w:sz w:val="24"/>
                <w:szCs w:val="20"/>
              </w:rPr>
            </w:pPr>
          </w:p>
        </w:tc>
        <w:tc>
          <w:tcPr>
            <w:tcW w:w="1837" w:type="dxa"/>
            <w:tcBorders>
              <w:top w:val="single" w:color="auto" w:sz="4" w:space="0"/>
              <w:left w:val="single" w:color="auto" w:sz="4" w:space="0"/>
              <w:bottom w:val="single" w:color="auto" w:sz="4" w:space="0"/>
              <w:right w:val="single" w:color="auto" w:sz="4" w:space="0"/>
            </w:tcBorders>
          </w:tcPr>
          <w:p w14:paraId="2D054098">
            <w:pPr>
              <w:snapToGrid w:val="0"/>
              <w:spacing w:before="156" w:beforeLines="50"/>
              <w:jc w:val="center"/>
              <w:rPr>
                <w:rFonts w:ascii="仿宋_GB2312" w:hAnsi="宋体" w:eastAsia="仿宋_GB2312" w:cs="Times New Roman"/>
                <w:sz w:val="24"/>
                <w:szCs w:val="20"/>
              </w:rPr>
            </w:pPr>
          </w:p>
        </w:tc>
        <w:tc>
          <w:tcPr>
            <w:tcW w:w="2982" w:type="dxa"/>
            <w:tcBorders>
              <w:top w:val="single" w:color="auto" w:sz="4" w:space="0"/>
              <w:left w:val="single" w:color="auto" w:sz="4" w:space="0"/>
              <w:bottom w:val="single" w:color="auto" w:sz="4" w:space="0"/>
              <w:right w:val="single" w:color="auto" w:sz="4" w:space="0"/>
            </w:tcBorders>
          </w:tcPr>
          <w:p w14:paraId="37D4E49A">
            <w:pPr>
              <w:snapToGrid w:val="0"/>
              <w:spacing w:before="156" w:beforeLines="50"/>
              <w:jc w:val="center"/>
              <w:rPr>
                <w:rFonts w:ascii="仿宋_GB2312" w:hAnsi="宋体" w:eastAsia="仿宋_GB2312" w:cs="Times New Roman"/>
                <w:sz w:val="24"/>
                <w:szCs w:val="20"/>
              </w:rPr>
            </w:pPr>
          </w:p>
        </w:tc>
      </w:tr>
    </w:tbl>
    <w:p w14:paraId="6AF1F25B">
      <w:pPr>
        <w:rPr>
          <w:rFonts w:ascii="宋体" w:hAnsi="宋体" w:eastAsia="宋体" w:cs="Times New Roman"/>
          <w:sz w:val="24"/>
          <w:szCs w:val="24"/>
        </w:rPr>
      </w:pPr>
      <w:bookmarkStart w:id="170" w:name="_Hlt26955056"/>
      <w:bookmarkEnd w:id="170"/>
      <w:bookmarkStart w:id="171" w:name="_Hlt26671343"/>
      <w:bookmarkEnd w:id="171"/>
      <w:bookmarkStart w:id="172" w:name="_Hlt24879081"/>
      <w:bookmarkEnd w:id="172"/>
      <w:bookmarkStart w:id="173" w:name="_Hlt26955064"/>
      <w:bookmarkEnd w:id="173"/>
      <w:bookmarkStart w:id="174" w:name="_Hlt26580838"/>
      <w:bookmarkEnd w:id="174"/>
      <w:bookmarkStart w:id="175" w:name="_Hlt26609391"/>
      <w:bookmarkEnd w:id="175"/>
      <w:bookmarkStart w:id="176" w:name="_Hlt26782999"/>
      <w:bookmarkEnd w:id="176"/>
      <w:bookmarkStart w:id="177" w:name="_Hlt26671372"/>
      <w:bookmarkEnd w:id="177"/>
      <w:bookmarkStart w:id="178" w:name="_Toc462564146"/>
      <w:r>
        <w:rPr>
          <w:rFonts w:hint="eastAsia" w:ascii="宋体" w:hAnsi="宋体" w:eastAsia="宋体" w:cs="Times New Roman"/>
          <w:sz w:val="24"/>
          <w:szCs w:val="24"/>
        </w:rPr>
        <w:t>注：1、按照基本商务要求详细填列。</w:t>
      </w:r>
    </w:p>
    <w:p w14:paraId="18EF6AB0">
      <w:pPr>
        <w:ind w:firstLine="480" w:firstLineChars="200"/>
        <w:rPr>
          <w:rFonts w:ascii="宋体" w:hAnsi="宋体" w:eastAsia="宋体" w:cs="Times New Roman"/>
          <w:sz w:val="24"/>
          <w:szCs w:val="24"/>
        </w:rPr>
      </w:pPr>
      <w:r>
        <w:rPr>
          <w:rFonts w:hint="eastAsia" w:ascii="宋体" w:hAnsi="宋体" w:eastAsia="宋体" w:cs="Times New Roman"/>
          <w:sz w:val="24"/>
          <w:szCs w:val="24"/>
        </w:rPr>
        <w:t>2、行数不够，可自行添加。</w:t>
      </w:r>
    </w:p>
    <w:p w14:paraId="5FB7D7D6">
      <w:pPr>
        <w:rPr>
          <w:rFonts w:ascii="宋体" w:hAnsi="宋体" w:eastAsia="宋体" w:cs="Times New Roman"/>
          <w:sz w:val="24"/>
          <w:szCs w:val="21"/>
        </w:rPr>
      </w:pPr>
    </w:p>
    <w:p w14:paraId="4A039241">
      <w:pPr>
        <w:rPr>
          <w:rFonts w:ascii="宋体" w:hAnsi="宋体" w:eastAsia="宋体" w:cs="Times New Roman"/>
          <w:sz w:val="24"/>
          <w:szCs w:val="21"/>
        </w:rPr>
      </w:pPr>
    </w:p>
    <w:bookmarkEnd w:id="178"/>
    <w:p w14:paraId="39AD4866">
      <w:pPr>
        <w:jc w:val="center"/>
        <w:rPr>
          <w:rFonts w:ascii="宋体" w:hAnsi="宋体" w:eastAsia="宋体" w:cs="Times New Roman"/>
          <w:b/>
          <w:sz w:val="32"/>
          <w:szCs w:val="32"/>
        </w:rPr>
      </w:pPr>
      <w:bookmarkStart w:id="179" w:name="_格式2__法定代表人授权书"/>
      <w:bookmarkEnd w:id="179"/>
      <w:bookmarkStart w:id="180" w:name="_Toc513029276"/>
      <w:bookmarkStart w:id="181" w:name="_Toc23828478"/>
      <w:bookmarkStart w:id="182" w:name="_Toc49090577"/>
      <w:bookmarkStart w:id="183" w:name="_Toc120614283"/>
      <w:bookmarkStart w:id="184" w:name="_Toc26554095"/>
      <w:bookmarkStart w:id="185" w:name="_Toc22356580"/>
      <w:bookmarkStart w:id="186" w:name="_Toc460901585"/>
    </w:p>
    <w:p w14:paraId="52DD829D">
      <w:pPr>
        <w:jc w:val="center"/>
        <w:rPr>
          <w:rFonts w:hint="eastAsia" w:ascii="宋体" w:hAnsi="宋体" w:eastAsia="宋体" w:cs="Times New Roman"/>
          <w:b/>
          <w:sz w:val="32"/>
          <w:szCs w:val="32"/>
        </w:rPr>
      </w:pPr>
    </w:p>
    <w:p w14:paraId="68CE2DE2">
      <w:pPr>
        <w:jc w:val="center"/>
        <w:rPr>
          <w:rFonts w:hint="eastAsia" w:ascii="宋体" w:hAnsi="宋体" w:eastAsia="宋体" w:cs="Times New Roman"/>
          <w:b/>
          <w:sz w:val="32"/>
          <w:szCs w:val="32"/>
        </w:rPr>
      </w:pPr>
    </w:p>
    <w:p w14:paraId="6DD2D7BD">
      <w:pPr>
        <w:jc w:val="center"/>
        <w:rPr>
          <w:rFonts w:hint="eastAsia" w:ascii="宋体" w:hAnsi="宋体" w:eastAsia="宋体" w:cs="Times New Roman"/>
          <w:b/>
          <w:sz w:val="32"/>
          <w:szCs w:val="32"/>
        </w:rPr>
      </w:pPr>
    </w:p>
    <w:p w14:paraId="27561BC9">
      <w:pPr>
        <w:jc w:val="center"/>
        <w:rPr>
          <w:rFonts w:ascii="宋体" w:hAnsi="宋体" w:eastAsia="宋体" w:cs="Times New Roman"/>
          <w:b/>
          <w:sz w:val="32"/>
          <w:szCs w:val="32"/>
        </w:rPr>
      </w:pPr>
      <w:r>
        <w:rPr>
          <w:rFonts w:hint="eastAsia" w:ascii="宋体" w:hAnsi="宋体" w:eastAsia="宋体" w:cs="Times New Roman"/>
          <w:b/>
          <w:sz w:val="32"/>
          <w:szCs w:val="32"/>
        </w:rPr>
        <w:t>八、</w:t>
      </w:r>
      <w:bookmarkEnd w:id="180"/>
      <w:bookmarkEnd w:id="181"/>
      <w:bookmarkEnd w:id="182"/>
      <w:bookmarkEnd w:id="183"/>
      <w:bookmarkEnd w:id="184"/>
      <w:bookmarkEnd w:id="185"/>
      <w:bookmarkEnd w:id="186"/>
      <w:r>
        <w:rPr>
          <w:rFonts w:hint="eastAsia" w:ascii="宋体" w:hAnsi="宋体" w:eastAsia="宋体" w:cs="Times New Roman"/>
          <w:b/>
          <w:sz w:val="32"/>
          <w:szCs w:val="32"/>
        </w:rPr>
        <w:t>报价一览表</w:t>
      </w:r>
    </w:p>
    <w:p w14:paraId="4AF5528A">
      <w:pPr>
        <w:jc w:val="center"/>
        <w:rPr>
          <w:rFonts w:ascii="宋体" w:hAnsi="宋体" w:eastAsia="宋体" w:cs="Times New Roman"/>
          <w:b/>
          <w:sz w:val="32"/>
          <w:szCs w:val="32"/>
        </w:rPr>
      </w:pPr>
    </w:p>
    <w:p w14:paraId="387EB395">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响应人全称（加盖公章）：</w:t>
      </w:r>
    </w:p>
    <w:p w14:paraId="06DB0533">
      <w:pPr>
        <w:spacing w:line="360" w:lineRule="auto"/>
        <w:ind w:firstLine="482"/>
        <w:rPr>
          <w:rFonts w:ascii="Times New Roman" w:hAnsi="Times New Roman" w:eastAsia="宋体" w:cs="Times New Roman"/>
          <w:sz w:val="24"/>
          <w:szCs w:val="24"/>
        </w:rPr>
      </w:pPr>
      <w:r>
        <w:rPr>
          <w:rFonts w:hint="eastAsia" w:ascii="宋体" w:hAnsi="宋体" w:eastAsia="宋体" w:cs="Times New Roman"/>
          <w:sz w:val="24"/>
          <w:szCs w:val="24"/>
        </w:rPr>
        <w:t>项目名称：</w:t>
      </w:r>
    </w:p>
    <w:p w14:paraId="081378A7">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项目编号：                                   分包号（如有）：</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4425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14:paraId="5195CC40">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响应货物名称</w:t>
            </w:r>
          </w:p>
        </w:tc>
        <w:tc>
          <w:tcPr>
            <w:tcW w:w="6405" w:type="dxa"/>
            <w:vAlign w:val="center"/>
          </w:tcPr>
          <w:p w14:paraId="58EC8355">
            <w:pPr>
              <w:rPr>
                <w:rFonts w:ascii="宋体" w:hAnsi="宋体" w:eastAsia="宋体" w:cs="Times New Roman"/>
                <w:sz w:val="24"/>
                <w:szCs w:val="24"/>
              </w:rPr>
            </w:pPr>
            <w:r>
              <w:rPr>
                <w:rFonts w:hint="eastAsia" w:ascii="宋体" w:hAnsi="宋体" w:eastAsia="宋体" w:cs="宋体"/>
                <w:sz w:val="24"/>
                <w:szCs w:val="24"/>
              </w:rPr>
              <w:t xml:space="preserve">                      </w:t>
            </w:r>
            <w:r>
              <w:rPr>
                <w:rFonts w:hint="eastAsia" w:ascii="宋体" w:hAnsi="宋体" w:eastAsia="宋体" w:cs="Times New Roman"/>
                <w:sz w:val="24"/>
                <w:szCs w:val="24"/>
              </w:rPr>
              <w:t>响应总报价</w:t>
            </w:r>
          </w:p>
        </w:tc>
      </w:tr>
      <w:tr w14:paraId="7D85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14:paraId="32C994D3">
            <w:pPr>
              <w:adjustRightInd w:val="0"/>
              <w:snapToGrid w:val="0"/>
              <w:spacing w:line="300" w:lineRule="auto"/>
              <w:rPr>
                <w:rFonts w:ascii="宋体" w:hAnsi="宋体" w:eastAsia="宋体" w:cs="宋体"/>
                <w:sz w:val="24"/>
                <w:szCs w:val="24"/>
              </w:rPr>
            </w:pPr>
          </w:p>
        </w:tc>
        <w:tc>
          <w:tcPr>
            <w:tcW w:w="6405" w:type="dxa"/>
            <w:vAlign w:val="center"/>
          </w:tcPr>
          <w:p w14:paraId="1F97C6DF">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14:paraId="7C9EF501">
            <w:pPr>
              <w:adjustRightInd w:val="0"/>
              <w:spacing w:line="500" w:lineRule="exact"/>
              <w:jc w:val="left"/>
              <w:textAlignment w:val="baseline"/>
              <w:rPr>
                <w:rFonts w:ascii="宋体" w:hAnsi="宋体" w:eastAsia="宋体" w:cs="Times New Roman"/>
                <w:sz w:val="24"/>
                <w:szCs w:val="21"/>
              </w:rPr>
            </w:pPr>
            <w:r>
              <w:rPr>
                <w:rFonts w:hint="eastAsia" w:ascii="宋体" w:hAnsi="宋体" w:eastAsia="宋体" w:cs="宋体"/>
                <w:kern w:val="0"/>
                <w:sz w:val="24"/>
                <w:szCs w:val="24"/>
              </w:rPr>
              <w:t>小写：                             （人民币）</w:t>
            </w:r>
          </w:p>
        </w:tc>
      </w:tr>
      <w:tr w14:paraId="17E6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vAlign w:val="center"/>
          </w:tcPr>
          <w:p w14:paraId="4B1E1DC1">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核心产品</w:t>
            </w:r>
          </w:p>
          <w:p w14:paraId="1F891EF4">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生产者、品牌型号及产地</w:t>
            </w:r>
          </w:p>
        </w:tc>
        <w:tc>
          <w:tcPr>
            <w:tcW w:w="6405" w:type="dxa"/>
            <w:vAlign w:val="center"/>
          </w:tcPr>
          <w:p w14:paraId="283ACF2F">
            <w:pPr>
              <w:adjustRightInd w:val="0"/>
              <w:snapToGrid w:val="0"/>
              <w:spacing w:line="300" w:lineRule="auto"/>
              <w:ind w:firstLine="1560" w:firstLineChars="650"/>
              <w:rPr>
                <w:rFonts w:ascii="宋体" w:hAnsi="宋体" w:eastAsia="宋体" w:cs="宋体"/>
                <w:sz w:val="24"/>
                <w:szCs w:val="24"/>
              </w:rPr>
            </w:pPr>
          </w:p>
        </w:tc>
      </w:tr>
      <w:tr w14:paraId="2D7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481" w:type="dxa"/>
            <w:vAlign w:val="center"/>
          </w:tcPr>
          <w:p w14:paraId="5C5FA982">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供货时间</w:t>
            </w:r>
          </w:p>
        </w:tc>
        <w:tc>
          <w:tcPr>
            <w:tcW w:w="6405" w:type="dxa"/>
            <w:vAlign w:val="center"/>
          </w:tcPr>
          <w:p w14:paraId="4ED8CDCD">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签定合同后（      ）日历天内</w:t>
            </w:r>
          </w:p>
        </w:tc>
      </w:tr>
      <w:tr w14:paraId="12A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481" w:type="dxa"/>
            <w:vAlign w:val="center"/>
          </w:tcPr>
          <w:p w14:paraId="714F472C">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安装实施期</w:t>
            </w:r>
          </w:p>
        </w:tc>
        <w:tc>
          <w:tcPr>
            <w:tcW w:w="6405" w:type="dxa"/>
            <w:vAlign w:val="center"/>
          </w:tcPr>
          <w:p w14:paraId="235529F4">
            <w:pPr>
              <w:adjustRightInd w:val="0"/>
              <w:snapToGrid w:val="0"/>
              <w:spacing w:line="300" w:lineRule="auto"/>
              <w:rPr>
                <w:rFonts w:ascii="宋体" w:hAnsi="宋体" w:eastAsia="宋体" w:cs="宋体"/>
                <w:sz w:val="24"/>
                <w:szCs w:val="24"/>
              </w:rPr>
            </w:pPr>
          </w:p>
        </w:tc>
      </w:tr>
      <w:tr w14:paraId="5EE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0FDA9C8B">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质保期</w:t>
            </w:r>
          </w:p>
        </w:tc>
        <w:tc>
          <w:tcPr>
            <w:tcW w:w="6405" w:type="dxa"/>
            <w:vAlign w:val="center"/>
          </w:tcPr>
          <w:p w14:paraId="410955D1">
            <w:pPr>
              <w:adjustRightInd w:val="0"/>
              <w:snapToGrid w:val="0"/>
              <w:spacing w:line="300" w:lineRule="auto"/>
              <w:rPr>
                <w:rFonts w:ascii="宋体" w:hAnsi="宋体" w:eastAsia="宋体" w:cs="宋体"/>
                <w:sz w:val="24"/>
                <w:szCs w:val="24"/>
              </w:rPr>
            </w:pPr>
          </w:p>
        </w:tc>
      </w:tr>
      <w:tr w14:paraId="74FD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481" w:type="dxa"/>
            <w:vAlign w:val="center"/>
          </w:tcPr>
          <w:p w14:paraId="57B553F1">
            <w:pPr>
              <w:adjustRightInd w:val="0"/>
              <w:snapToGrid w:val="0"/>
              <w:spacing w:before="62" w:beforeLines="20" w:line="400" w:lineRule="exact"/>
              <w:rPr>
                <w:rFonts w:ascii="宋体" w:hAnsi="宋体" w:eastAsia="宋体" w:cs="宋体"/>
                <w:bCs/>
                <w:sz w:val="24"/>
                <w:szCs w:val="24"/>
              </w:rPr>
            </w:pPr>
            <w:r>
              <w:rPr>
                <w:rFonts w:hint="eastAsia" w:ascii="宋体" w:hAnsi="宋体"/>
                <w:b/>
                <w:sz w:val="24"/>
              </w:rPr>
              <w:t>设备使用年限</w:t>
            </w:r>
          </w:p>
          <w:p w14:paraId="280B502B">
            <w:pPr>
              <w:adjustRightInd w:val="0"/>
              <w:snapToGrid w:val="0"/>
              <w:spacing w:line="300" w:lineRule="auto"/>
              <w:rPr>
                <w:rFonts w:ascii="宋体" w:hAnsi="宋体" w:eastAsia="宋体" w:cs="宋体"/>
                <w:sz w:val="24"/>
                <w:szCs w:val="24"/>
              </w:rPr>
            </w:pPr>
          </w:p>
        </w:tc>
        <w:tc>
          <w:tcPr>
            <w:tcW w:w="6405" w:type="dxa"/>
            <w:vAlign w:val="center"/>
          </w:tcPr>
          <w:p w14:paraId="6E89F1A3">
            <w:pPr>
              <w:adjustRightInd w:val="0"/>
              <w:snapToGrid w:val="0"/>
              <w:spacing w:line="300" w:lineRule="auto"/>
              <w:rPr>
                <w:rFonts w:ascii="宋体" w:hAnsi="宋体" w:eastAsia="宋体" w:cs="宋体"/>
                <w:sz w:val="24"/>
                <w:szCs w:val="24"/>
              </w:rPr>
            </w:pPr>
          </w:p>
        </w:tc>
      </w:tr>
    </w:tbl>
    <w:p w14:paraId="5AC01D7E">
      <w:pPr>
        <w:rPr>
          <w:rFonts w:ascii="宋体" w:hAnsi="宋体" w:eastAsia="宋体" w:cs="Times New Roman"/>
          <w:sz w:val="24"/>
          <w:szCs w:val="24"/>
        </w:rPr>
      </w:pPr>
    </w:p>
    <w:bookmarkEnd w:id="165"/>
    <w:p w14:paraId="01850AAF">
      <w:pPr>
        <w:jc w:val="right"/>
        <w:rPr>
          <w:sz w:val="24"/>
          <w:szCs w:val="24"/>
        </w:rPr>
      </w:pPr>
      <w:r>
        <w:rPr>
          <w:rFonts w:hint="eastAsia"/>
          <w:sz w:val="24"/>
          <w:szCs w:val="24"/>
        </w:rPr>
        <w:t>日期：   年     月      日</w:t>
      </w:r>
    </w:p>
    <w:sectPr>
      <w:footerReference r:id="rId15" w:type="first"/>
      <w:headerReference r:id="rId12" w:type="default"/>
      <w:footerReference r:id="rId13" w:type="default"/>
      <w:footerReference r:id="rId1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Arial"/>
    <w:panose1 w:val="020B0604020202030204"/>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howcard Gothic">
    <w:altName w:val="Gabriola"/>
    <w:panose1 w:val="04020904020102020604"/>
    <w:charset w:val="00"/>
    <w:family w:val="decorative"/>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598E">
    <w:pPr>
      <w:pStyle w:val="37"/>
      <w:jc w:val="center"/>
      <w:rPr>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AD5C0">
                          <w:pPr>
                            <w:pStyle w:val="37"/>
                          </w:pPr>
                          <w:r>
                            <w:fldChar w:fldCharType="begin"/>
                          </w:r>
                          <w:r>
                            <w:instrText xml:space="preserve"> PAGE  \* MERGEFORMAT </w:instrText>
                          </w:r>
                          <w:r>
                            <w:fldChar w:fldCharType="separate"/>
                          </w:r>
                          <w:r>
                            <w:t>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AD5C0">
                    <w:pPr>
                      <w:pStyle w:val="37"/>
                    </w:pPr>
                    <w:r>
                      <w:fldChar w:fldCharType="begin"/>
                    </w:r>
                    <w:r>
                      <w:instrText xml:space="preserve"> PAGE  \* MERGEFORMAT </w:instrText>
                    </w:r>
                    <w:r>
                      <w:fldChar w:fldCharType="separate"/>
                    </w:r>
                    <w:r>
                      <w:t>２</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D340">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75B5BBC2">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538C">
    <w:pPr>
      <w:pStyle w:val="3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B66DC">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CB66DC">
                    <w:pPr>
                      <w:pStyle w:val="37"/>
                    </w:pPr>
                    <w:r>
                      <w:fldChar w:fldCharType="begin"/>
                    </w:r>
                    <w:r>
                      <w:instrText xml:space="preserve"> PAGE  \* MERGEFORMAT </w:instrText>
                    </w:r>
                    <w:r>
                      <w:fldChar w:fldCharType="separate"/>
                    </w:r>
                    <w:r>
                      <w:t>1</w:t>
                    </w:r>
                    <w:r>
                      <w:fldChar w:fldCharType="end"/>
                    </w:r>
                  </w:p>
                </w:txbxContent>
              </v:textbox>
            </v:shape>
          </w:pict>
        </mc:Fallback>
      </mc:AlternateContent>
    </w:r>
  </w:p>
  <w:p w14:paraId="4BC2F35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9267">
    <w:pPr>
      <w:tabs>
        <w:tab w:val="left" w:pos="4760"/>
      </w:tabs>
      <w:spacing w:line="172" w:lineRule="auto"/>
      <w:ind w:left="4724"/>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314E8">
                          <w:pPr>
                            <w:pStyle w:val="3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E314E8">
                    <w:pPr>
                      <w:pStyle w:val="3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CFE7">
    <w:pPr>
      <w:pStyle w:val="37"/>
      <w:jc w:val="center"/>
      <w:rPr>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70625">
                          <w:pPr>
                            <w:pStyle w:val="3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E70625">
                    <w:pPr>
                      <w:pStyle w:val="3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E4C3">
    <w:pPr>
      <w:pStyle w:val="3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D027">
                          <w:pPr>
                            <w:pStyle w:val="3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4BD027">
                    <w:pPr>
                      <w:pStyle w:val="37"/>
                    </w:pPr>
                    <w:r>
                      <w:fldChar w:fldCharType="begin"/>
                    </w:r>
                    <w:r>
                      <w:instrText xml:space="preserve"> PAGE  \* MERGEFORMAT </w:instrText>
                    </w:r>
                    <w:r>
                      <w:fldChar w:fldCharType="separate"/>
                    </w:r>
                    <w:r>
                      <w:t>31</w:t>
                    </w:r>
                    <w:r>
                      <w:fldChar w:fldCharType="end"/>
                    </w:r>
                  </w:p>
                </w:txbxContent>
              </v:textbox>
            </v:shape>
          </w:pict>
        </mc:Fallback>
      </mc:AlternateContent>
    </w:r>
  </w:p>
  <w:p w14:paraId="70F6DF03">
    <w:pPr>
      <w:pStyle w:val="3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AC7D">
    <w:pPr>
      <w:pStyle w:val="37"/>
      <w:jc w:val="center"/>
      <w:rPr>
        <w:b/>
        <w:i/>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DE72">
                          <w:pPr>
                            <w:pStyle w:val="3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E2DE72">
                    <w:pPr>
                      <w:pStyle w:val="3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E94F">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1</w:t>
    </w:r>
    <w:r>
      <w:fldChar w:fldCharType="end"/>
    </w:r>
  </w:p>
  <w:p w14:paraId="60C6EB46">
    <w:pPr>
      <w:pStyle w:val="3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CF18">
    <w:pPr>
      <w:pStyle w:val="37"/>
      <w:jc w:val="center"/>
    </w:pPr>
    <w:r>
      <w:fldChar w:fldCharType="begin"/>
    </w:r>
    <w:r>
      <w:instrText xml:space="preserve"> PAGE   \* MERGEFORMAT </w:instrText>
    </w:r>
    <w:r>
      <w:fldChar w:fldCharType="separate"/>
    </w:r>
    <w:r>
      <w:rPr>
        <w:rFonts w:hint="eastAsia"/>
        <w:lang w:val="zh-CN"/>
      </w:rPr>
      <w:t>３３</w:t>
    </w:r>
    <w:r>
      <w:fldChar w:fldCharType="end"/>
    </w:r>
  </w:p>
  <w:p w14:paraId="312EFD96">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F0F0">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7C01">
    <w:pPr>
      <w:pStyle w:val="2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486C">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04B5">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35684"/>
    <w:multiLevelType w:val="singleLevel"/>
    <w:tmpl w:val="A5135684"/>
    <w:lvl w:ilvl="0" w:tentative="0">
      <w:start w:val="1"/>
      <w:numFmt w:val="decimal"/>
      <w:lvlText w:val="%1."/>
      <w:lvlJc w:val="left"/>
      <w:pPr>
        <w:tabs>
          <w:tab w:val="left" w:pos="312"/>
        </w:tabs>
      </w:pPr>
    </w:lvl>
  </w:abstractNum>
  <w:abstractNum w:abstractNumId="1">
    <w:nsid w:val="5C7E0EE5"/>
    <w:multiLevelType w:val="multilevel"/>
    <w:tmpl w:val="5C7E0EE5"/>
    <w:lvl w:ilvl="0" w:tentative="0">
      <w:start w:val="1"/>
      <w:numFmt w:val="chineseCountingThousand"/>
      <w:pStyle w:val="9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4">
    <w:nsid w:val="7ED61151"/>
    <w:multiLevelType w:val="singleLevel"/>
    <w:tmpl w:val="7ED61151"/>
    <w:lvl w:ilvl="0" w:tentative="0">
      <w:start w:val="17"/>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OTFlMGNkNTMxNjNiZmQzYWVlYzJiMTU3ZDA1ODcifQ=="/>
  </w:docVars>
  <w:rsids>
    <w:rsidRoot w:val="004413F4"/>
    <w:rsid w:val="0000279A"/>
    <w:rsid w:val="0001365B"/>
    <w:rsid w:val="000204CF"/>
    <w:rsid w:val="000206A2"/>
    <w:rsid w:val="000272E3"/>
    <w:rsid w:val="00027BFB"/>
    <w:rsid w:val="00054C1A"/>
    <w:rsid w:val="0006327F"/>
    <w:rsid w:val="00064C69"/>
    <w:rsid w:val="000675A9"/>
    <w:rsid w:val="000746A7"/>
    <w:rsid w:val="00087B48"/>
    <w:rsid w:val="000C2541"/>
    <w:rsid w:val="000C348C"/>
    <w:rsid w:val="000C4A72"/>
    <w:rsid w:val="000D3F67"/>
    <w:rsid w:val="000D701B"/>
    <w:rsid w:val="000D708A"/>
    <w:rsid w:val="000E5F1A"/>
    <w:rsid w:val="000F3142"/>
    <w:rsid w:val="000F4712"/>
    <w:rsid w:val="001004A0"/>
    <w:rsid w:val="00101419"/>
    <w:rsid w:val="00110C4E"/>
    <w:rsid w:val="001169C1"/>
    <w:rsid w:val="001206AB"/>
    <w:rsid w:val="00122043"/>
    <w:rsid w:val="00125EC3"/>
    <w:rsid w:val="00127D79"/>
    <w:rsid w:val="0013317D"/>
    <w:rsid w:val="00140756"/>
    <w:rsid w:val="00140E65"/>
    <w:rsid w:val="0015443D"/>
    <w:rsid w:val="00157291"/>
    <w:rsid w:val="001612BA"/>
    <w:rsid w:val="00180C90"/>
    <w:rsid w:val="001836C9"/>
    <w:rsid w:val="001842DD"/>
    <w:rsid w:val="00187541"/>
    <w:rsid w:val="001B3506"/>
    <w:rsid w:val="001B5893"/>
    <w:rsid w:val="001B66CB"/>
    <w:rsid w:val="001C46A8"/>
    <w:rsid w:val="001D6077"/>
    <w:rsid w:val="001E1297"/>
    <w:rsid w:val="001E2A80"/>
    <w:rsid w:val="00204911"/>
    <w:rsid w:val="002075C7"/>
    <w:rsid w:val="002175E9"/>
    <w:rsid w:val="00221476"/>
    <w:rsid w:val="00225DFD"/>
    <w:rsid w:val="00230014"/>
    <w:rsid w:val="002426FE"/>
    <w:rsid w:val="00247B5F"/>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30F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23E7"/>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7E93"/>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60FD0"/>
    <w:rsid w:val="0066490B"/>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716D"/>
    <w:rsid w:val="00790FFC"/>
    <w:rsid w:val="00794CD9"/>
    <w:rsid w:val="007B4E61"/>
    <w:rsid w:val="007C10C0"/>
    <w:rsid w:val="007C3904"/>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10C"/>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9F6482"/>
    <w:rsid w:val="00A00150"/>
    <w:rsid w:val="00A0580A"/>
    <w:rsid w:val="00A132C9"/>
    <w:rsid w:val="00A13831"/>
    <w:rsid w:val="00A26DD8"/>
    <w:rsid w:val="00A32FE7"/>
    <w:rsid w:val="00A44C9A"/>
    <w:rsid w:val="00A57291"/>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5D7A"/>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6E0F"/>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058E"/>
    <w:rsid w:val="00F12F7A"/>
    <w:rsid w:val="00F177FE"/>
    <w:rsid w:val="00F17B5D"/>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 w:val="04DA26C6"/>
    <w:rsid w:val="05743FFF"/>
    <w:rsid w:val="1C3F3AE9"/>
    <w:rsid w:val="1CA92C52"/>
    <w:rsid w:val="23BD5235"/>
    <w:rsid w:val="2B2C517A"/>
    <w:rsid w:val="2BD63C77"/>
    <w:rsid w:val="32E14A9C"/>
    <w:rsid w:val="3BBB68EF"/>
    <w:rsid w:val="3C504A40"/>
    <w:rsid w:val="3D3879AE"/>
    <w:rsid w:val="3DA212CB"/>
    <w:rsid w:val="3E0E321A"/>
    <w:rsid w:val="3E3F4D6C"/>
    <w:rsid w:val="426C31D0"/>
    <w:rsid w:val="44971CC5"/>
    <w:rsid w:val="45442C68"/>
    <w:rsid w:val="460A3EB2"/>
    <w:rsid w:val="46CC73B9"/>
    <w:rsid w:val="47490A0A"/>
    <w:rsid w:val="47CD33E9"/>
    <w:rsid w:val="481735A5"/>
    <w:rsid w:val="4A9A11AF"/>
    <w:rsid w:val="5606261B"/>
    <w:rsid w:val="59B61F2F"/>
    <w:rsid w:val="602776E2"/>
    <w:rsid w:val="685C0145"/>
    <w:rsid w:val="68C61A62"/>
    <w:rsid w:val="68E02B24"/>
    <w:rsid w:val="6DA61E38"/>
    <w:rsid w:val="6E605E0B"/>
    <w:rsid w:val="73605BB5"/>
    <w:rsid w:val="75705230"/>
    <w:rsid w:val="765E152C"/>
    <w:rsid w:val="791D747D"/>
    <w:rsid w:val="7C014E34"/>
    <w:rsid w:val="7C8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jc w:val="center"/>
      <w:outlineLvl w:val="0"/>
    </w:pPr>
    <w:rPr>
      <w:rFonts w:ascii="楷体_GB2312" w:hAnsi="Times New Roman" w:eastAsia="楷体_GB2312" w:cs="Times New Roman"/>
      <w:sz w:val="28"/>
      <w:szCs w:val="28"/>
    </w:rPr>
  </w:style>
  <w:style w:type="paragraph" w:styleId="3">
    <w:name w:val="heading 2"/>
    <w:basedOn w:val="1"/>
    <w:next w:val="4"/>
    <w:link w:val="70"/>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5">
    <w:name w:val="heading 3"/>
    <w:basedOn w:val="1"/>
    <w:next w:val="4"/>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4"/>
    <w:link w:val="72"/>
    <w:qFormat/>
    <w:uiPriority w:val="9"/>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4"/>
    <w:link w:val="73"/>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77"/>
    <w:qFormat/>
    <w:uiPriority w:val="0"/>
    <w:pPr>
      <w:keepNext/>
      <w:keepLines/>
      <w:spacing w:before="240" w:after="64" w:line="320" w:lineRule="auto"/>
      <w:outlineLvl w:val="8"/>
    </w:pPr>
    <w:rPr>
      <w:rFonts w:ascii="Arial" w:hAnsi="Arial" w:eastAsia="黑体" w:cs="Times New Roman"/>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9"/>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qFormat/>
    <w:uiPriority w:val="0"/>
    <w:pPr>
      <w:ind w:left="1260"/>
      <w:jc w:val="left"/>
    </w:pPr>
    <w:rPr>
      <w:rFonts w:ascii="Times New Roman" w:hAnsi="Times New Roman" w:eastAsia="宋体" w:cs="Times New Roman"/>
      <w:szCs w:val="21"/>
    </w:rPr>
  </w:style>
  <w:style w:type="paragraph" w:styleId="14">
    <w:name w:val="table of authorities"/>
    <w:basedOn w:val="1"/>
    <w:next w:val="1"/>
    <w:qFormat/>
    <w:uiPriority w:val="0"/>
    <w:pPr>
      <w:ind w:left="210" w:hanging="210"/>
      <w:jc w:val="left"/>
    </w:pPr>
    <w:rPr>
      <w:rFonts w:ascii="Calibri" w:hAnsi="Calibri" w:eastAsia="宋体" w:cs="Calibri"/>
      <w:sz w:val="20"/>
      <w:szCs w:val="20"/>
    </w:rPr>
  </w:style>
  <w:style w:type="paragraph" w:styleId="15">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8">
    <w:name w:val="List Bullet"/>
    <w:basedOn w:val="1"/>
    <w:qFormat/>
    <w:uiPriority w:val="0"/>
    <w:pPr>
      <w:tabs>
        <w:tab w:val="left" w:pos="360"/>
        <w:tab w:val="left" w:pos="420"/>
      </w:tabs>
      <w:ind w:left="420" w:hanging="420"/>
    </w:pPr>
    <w:rPr>
      <w:rFonts w:ascii="Calibri" w:hAnsi="Calibri" w:eastAsia="宋体" w:cs="Times New Roman"/>
    </w:rPr>
  </w:style>
  <w:style w:type="paragraph" w:styleId="19">
    <w:name w:val="Document Map"/>
    <w:basedOn w:val="1"/>
    <w:link w:val="168"/>
    <w:qFormat/>
    <w:uiPriority w:val="0"/>
    <w:pPr>
      <w:shd w:val="clear" w:color="auto" w:fill="000080"/>
    </w:pPr>
    <w:rPr>
      <w:rFonts w:ascii="Times New Roman" w:hAnsi="Times New Roman" w:eastAsia="宋体" w:cs="Times New Roman"/>
      <w:szCs w:val="21"/>
    </w:rPr>
  </w:style>
  <w:style w:type="paragraph" w:styleId="20">
    <w:name w:val="toa heading"/>
    <w:basedOn w:val="1"/>
    <w:next w:val="1"/>
    <w:qFormat/>
    <w:uiPriority w:val="0"/>
    <w:pPr>
      <w:spacing w:before="240" w:after="120"/>
      <w:jc w:val="center"/>
    </w:pPr>
    <w:rPr>
      <w:rFonts w:ascii="Calibri" w:hAnsi="Calibri" w:eastAsia="宋体" w:cs="Calibri"/>
      <w:smallCaps/>
      <w:sz w:val="22"/>
      <w:u w:val="single"/>
    </w:rPr>
  </w:style>
  <w:style w:type="paragraph" w:styleId="21">
    <w:name w:val="annotation text"/>
    <w:basedOn w:val="1"/>
    <w:link w:val="96"/>
    <w:qFormat/>
    <w:uiPriority w:val="99"/>
    <w:pPr>
      <w:jc w:val="left"/>
    </w:pPr>
    <w:rPr>
      <w:szCs w:val="21"/>
    </w:rPr>
  </w:style>
  <w:style w:type="paragraph" w:styleId="22">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3">
    <w:name w:val="Salutation"/>
    <w:basedOn w:val="1"/>
    <w:next w:val="1"/>
    <w:link w:val="113"/>
    <w:unhideWhenUsed/>
    <w:qFormat/>
    <w:uiPriority w:val="99"/>
    <w:rPr>
      <w:sz w:val="28"/>
    </w:rPr>
  </w:style>
  <w:style w:type="paragraph" w:styleId="24">
    <w:name w:val="Body Text 3"/>
    <w:basedOn w:val="1"/>
    <w:link w:val="79"/>
    <w:qFormat/>
    <w:uiPriority w:val="0"/>
    <w:rPr>
      <w:rFonts w:ascii="仿宋_GB2312" w:hAnsi="Arial" w:eastAsia="仿宋_GB2312"/>
      <w:sz w:val="32"/>
      <w:szCs w:val="32"/>
    </w:rPr>
  </w:style>
  <w:style w:type="paragraph" w:styleId="25">
    <w:name w:val="Body Text"/>
    <w:basedOn w:val="1"/>
    <w:link w:val="104"/>
    <w:qFormat/>
    <w:uiPriority w:val="0"/>
    <w:rPr>
      <w:rFonts w:ascii="楷体_GB2312" w:hAnsi="Arial" w:eastAsia="楷体_GB2312"/>
      <w:sz w:val="28"/>
      <w:szCs w:val="28"/>
    </w:rPr>
  </w:style>
  <w:style w:type="paragraph" w:styleId="26">
    <w:name w:val="Body Text Indent"/>
    <w:basedOn w:val="1"/>
    <w:link w:val="103"/>
    <w:qFormat/>
    <w:uiPriority w:val="0"/>
    <w:pPr>
      <w:ind w:firstLine="645"/>
    </w:pPr>
    <w:rPr>
      <w:rFonts w:ascii="楷体_GB2312" w:eastAsia="楷体_GB2312"/>
      <w:sz w:val="32"/>
      <w:szCs w:val="32"/>
    </w:rPr>
  </w:style>
  <w:style w:type="paragraph" w:styleId="27">
    <w:name w:val="List 2"/>
    <w:basedOn w:val="1"/>
    <w:qFormat/>
    <w:uiPriority w:val="0"/>
    <w:pPr>
      <w:ind w:left="100" w:leftChars="200" w:hanging="200" w:hangingChars="200"/>
    </w:pPr>
    <w:rPr>
      <w:rFonts w:ascii="Times New Roman" w:hAnsi="Times New Roman" w:eastAsia="宋体" w:cs="Times New Roman"/>
      <w:szCs w:val="21"/>
    </w:rPr>
  </w:style>
  <w:style w:type="paragraph" w:styleId="2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29">
    <w:name w:val="toc 5"/>
    <w:basedOn w:val="1"/>
    <w:next w:val="1"/>
    <w:qFormat/>
    <w:uiPriority w:val="0"/>
    <w:pPr>
      <w:ind w:left="840"/>
      <w:jc w:val="left"/>
    </w:pPr>
    <w:rPr>
      <w:rFonts w:ascii="Times New Roman" w:hAnsi="Times New Roman" w:eastAsia="宋体" w:cs="Times New Roman"/>
      <w:szCs w:val="21"/>
    </w:rPr>
  </w:style>
  <w:style w:type="paragraph" w:styleId="30">
    <w:name w:val="toc 3"/>
    <w:basedOn w:val="1"/>
    <w:next w:val="1"/>
    <w:qFormat/>
    <w:uiPriority w:val="39"/>
    <w:pPr>
      <w:ind w:left="420"/>
      <w:jc w:val="left"/>
    </w:pPr>
    <w:rPr>
      <w:rFonts w:ascii="Times New Roman" w:hAnsi="Times New Roman" w:eastAsia="宋体" w:cs="Times New Roman"/>
      <w:i/>
      <w:iCs/>
      <w:szCs w:val="24"/>
    </w:rPr>
  </w:style>
  <w:style w:type="paragraph" w:styleId="31">
    <w:name w:val="Plain Text"/>
    <w:basedOn w:val="1"/>
    <w:link w:val="123"/>
    <w:qFormat/>
    <w:uiPriority w:val="0"/>
    <w:rPr>
      <w:rFonts w:ascii="宋体" w:hAnsi="Courier New" w:cs="Courier New"/>
      <w:szCs w:val="21"/>
    </w:rPr>
  </w:style>
  <w:style w:type="paragraph" w:styleId="32">
    <w:name w:val="toc 8"/>
    <w:basedOn w:val="1"/>
    <w:next w:val="1"/>
    <w:qFormat/>
    <w:uiPriority w:val="0"/>
    <w:pPr>
      <w:ind w:left="1470"/>
      <w:jc w:val="left"/>
    </w:pPr>
    <w:rPr>
      <w:rFonts w:ascii="Times New Roman" w:hAnsi="Times New Roman" w:eastAsia="宋体" w:cs="Times New Roman"/>
      <w:szCs w:val="21"/>
    </w:rPr>
  </w:style>
  <w:style w:type="paragraph" w:styleId="33">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4">
    <w:name w:val="Date"/>
    <w:basedOn w:val="1"/>
    <w:next w:val="1"/>
    <w:link w:val="155"/>
    <w:qFormat/>
    <w:uiPriority w:val="0"/>
    <w:rPr>
      <w:rFonts w:ascii="Times New Roman" w:hAnsi="Times New Roman" w:eastAsia="宋体" w:cs="Times New Roman"/>
      <w:sz w:val="24"/>
      <w:szCs w:val="24"/>
    </w:rPr>
  </w:style>
  <w:style w:type="paragraph" w:styleId="35">
    <w:name w:val="Body Text Indent 2"/>
    <w:basedOn w:val="1"/>
    <w:link w:val="170"/>
    <w:qFormat/>
    <w:uiPriority w:val="0"/>
    <w:pPr>
      <w:ind w:left="630" w:firstLine="645"/>
    </w:pPr>
    <w:rPr>
      <w:rFonts w:ascii="Arial" w:hAnsi="Arial" w:eastAsia="仿宋_GB2312" w:cs="Arial"/>
      <w:sz w:val="32"/>
      <w:szCs w:val="32"/>
    </w:rPr>
  </w:style>
  <w:style w:type="paragraph" w:styleId="36">
    <w:name w:val="Balloon Text"/>
    <w:basedOn w:val="1"/>
    <w:link w:val="193"/>
    <w:qFormat/>
    <w:uiPriority w:val="0"/>
    <w:rPr>
      <w:rFonts w:ascii="Times New Roman" w:hAnsi="Times New Roman" w:eastAsia="宋体" w:cs="Times New Roman"/>
      <w:sz w:val="18"/>
      <w:szCs w:val="18"/>
    </w:rPr>
  </w:style>
  <w:style w:type="paragraph" w:styleId="37">
    <w:name w:val="footer"/>
    <w:basedOn w:val="1"/>
    <w:link w:val="98"/>
    <w:qFormat/>
    <w:uiPriority w:val="99"/>
    <w:pPr>
      <w:tabs>
        <w:tab w:val="center" w:pos="4153"/>
        <w:tab w:val="right" w:pos="8306"/>
      </w:tabs>
      <w:snapToGrid w:val="0"/>
      <w:jc w:val="left"/>
    </w:pPr>
    <w:rPr>
      <w:sz w:val="18"/>
      <w:szCs w:val="18"/>
    </w:rPr>
  </w:style>
  <w:style w:type="paragraph" w:styleId="38">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0">
    <w:name w:val="toc 4"/>
    <w:basedOn w:val="1"/>
    <w:next w:val="1"/>
    <w:qFormat/>
    <w:uiPriority w:val="0"/>
    <w:pPr>
      <w:ind w:left="630"/>
      <w:jc w:val="left"/>
    </w:pPr>
    <w:rPr>
      <w:rFonts w:ascii="Times New Roman" w:hAnsi="Times New Roman" w:eastAsia="宋体" w:cs="Times New Roman"/>
      <w:szCs w:val="21"/>
    </w:rPr>
  </w:style>
  <w:style w:type="paragraph" w:styleId="41">
    <w:name w:val="index heading"/>
    <w:basedOn w:val="1"/>
    <w:next w:val="42"/>
    <w:qFormat/>
    <w:uiPriority w:val="0"/>
    <w:pPr>
      <w:spacing w:before="120" w:after="120"/>
      <w:jc w:val="left"/>
    </w:pPr>
    <w:rPr>
      <w:rFonts w:ascii="Times New Roman" w:hAnsi="Times New Roman" w:eastAsia="宋体" w:cs="Times New Roman"/>
      <w:b/>
      <w:i/>
      <w:sz w:val="20"/>
      <w:szCs w:val="20"/>
    </w:rPr>
  </w:style>
  <w:style w:type="paragraph" w:styleId="42">
    <w:name w:val="index 1"/>
    <w:basedOn w:val="1"/>
    <w:next w:val="1"/>
    <w:autoRedefine/>
    <w:unhideWhenUsed/>
    <w:qFormat/>
    <w:uiPriority w:val="0"/>
  </w:style>
  <w:style w:type="paragraph" w:styleId="43">
    <w:name w:val="List"/>
    <w:basedOn w:val="1"/>
    <w:qFormat/>
    <w:uiPriority w:val="0"/>
    <w:pPr>
      <w:ind w:left="200" w:hanging="200" w:hangingChars="200"/>
    </w:pPr>
    <w:rPr>
      <w:rFonts w:ascii="Times New Roman" w:hAnsi="Times New Roman" w:eastAsia="宋体" w:cs="Times New Roman"/>
      <w:szCs w:val="21"/>
    </w:rPr>
  </w:style>
  <w:style w:type="paragraph" w:styleId="44">
    <w:name w:val="toc 6"/>
    <w:basedOn w:val="1"/>
    <w:next w:val="1"/>
    <w:qFormat/>
    <w:uiPriority w:val="0"/>
    <w:pPr>
      <w:ind w:left="1050"/>
      <w:jc w:val="left"/>
    </w:pPr>
    <w:rPr>
      <w:rFonts w:ascii="Times New Roman" w:hAnsi="Times New Roman" w:eastAsia="宋体" w:cs="Times New Roman"/>
      <w:szCs w:val="21"/>
    </w:rPr>
  </w:style>
  <w:style w:type="paragraph" w:styleId="45">
    <w:name w:val="Body Text Indent 3"/>
    <w:basedOn w:val="1"/>
    <w:link w:val="196"/>
    <w:qFormat/>
    <w:uiPriority w:val="0"/>
    <w:pPr>
      <w:ind w:left="645" w:firstLine="645"/>
    </w:pPr>
    <w:rPr>
      <w:rFonts w:ascii="Arial" w:hAnsi="Arial" w:eastAsia="仿宋_GB2312" w:cs="Arial"/>
      <w:color w:val="FFFF00"/>
      <w:sz w:val="32"/>
      <w:szCs w:val="32"/>
    </w:rPr>
  </w:style>
  <w:style w:type="paragraph" w:styleId="46">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7">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8">
    <w:name w:val="table of figures"/>
    <w:basedOn w:val="1"/>
    <w:next w:val="1"/>
    <w:semiHidden/>
    <w:qFormat/>
    <w:uiPriority w:val="0"/>
    <w:pPr>
      <w:ind w:left="840" w:hanging="420"/>
    </w:pPr>
    <w:rPr>
      <w:rFonts w:ascii="Times New Roman" w:hAnsi="Times New Roman" w:eastAsia="宋体" w:cs="Times New Roman"/>
      <w:szCs w:val="21"/>
    </w:rPr>
  </w:style>
  <w:style w:type="paragraph" w:styleId="49">
    <w:name w:val="toc 2"/>
    <w:basedOn w:val="1"/>
    <w:next w:val="1"/>
    <w:qFormat/>
    <w:uiPriority w:val="39"/>
    <w:pPr>
      <w:ind w:left="210"/>
      <w:jc w:val="left"/>
    </w:pPr>
    <w:rPr>
      <w:rFonts w:ascii="Times New Roman" w:hAnsi="Times New Roman" w:eastAsia="宋体" w:cs="Times New Roman"/>
      <w:smallCaps/>
      <w:szCs w:val="24"/>
    </w:rPr>
  </w:style>
  <w:style w:type="paragraph" w:styleId="50">
    <w:name w:val="toc 9"/>
    <w:basedOn w:val="1"/>
    <w:next w:val="1"/>
    <w:qFormat/>
    <w:uiPriority w:val="0"/>
    <w:pPr>
      <w:ind w:left="1680"/>
      <w:jc w:val="left"/>
    </w:pPr>
    <w:rPr>
      <w:rFonts w:ascii="Times New Roman" w:hAnsi="Times New Roman" w:eastAsia="宋体" w:cs="Times New Roman"/>
      <w:szCs w:val="21"/>
    </w:rPr>
  </w:style>
  <w:style w:type="paragraph" w:styleId="51">
    <w:name w:val="Body Text 2"/>
    <w:basedOn w:val="1"/>
    <w:link w:val="201"/>
    <w:qFormat/>
    <w:uiPriority w:val="0"/>
    <w:pPr>
      <w:widowControl/>
      <w:jc w:val="center"/>
    </w:pPr>
    <w:rPr>
      <w:rFonts w:ascii="楷体_GB2312" w:hAnsi="Times New Roman" w:eastAsia="楷体_GB2312" w:cs="Times New Roman"/>
      <w:sz w:val="28"/>
      <w:szCs w:val="28"/>
    </w:rPr>
  </w:style>
  <w:style w:type="paragraph" w:styleId="52">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4">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5">
    <w:name w:val="Title"/>
    <w:basedOn w:val="1"/>
    <w:next w:val="1"/>
    <w:link w:val="107"/>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202"/>
    <w:qFormat/>
    <w:uiPriority w:val="0"/>
    <w:rPr>
      <w:b/>
      <w:bCs/>
    </w:rPr>
  </w:style>
  <w:style w:type="paragraph" w:styleId="57">
    <w:name w:val="Body Text First Indent"/>
    <w:basedOn w:val="1"/>
    <w:link w:val="198"/>
    <w:qFormat/>
    <w:uiPriority w:val="0"/>
    <w:pPr>
      <w:spacing w:line="360" w:lineRule="auto"/>
      <w:ind w:firstLine="200" w:firstLineChars="200"/>
    </w:pPr>
    <w:rPr>
      <w:rFonts w:ascii="仿宋_GB2312" w:hAnsi="Times New Roman" w:eastAsia="仿宋_GB2312" w:cs="Times New Roman"/>
      <w:sz w:val="30"/>
      <w:szCs w:val="30"/>
    </w:rPr>
  </w:style>
  <w:style w:type="paragraph" w:styleId="58">
    <w:name w:val="Body Text First Indent 2"/>
    <w:basedOn w:val="26"/>
    <w:link w:val="194"/>
    <w:qFormat/>
    <w:uiPriority w:val="0"/>
    <w:pPr>
      <w:spacing w:line="360" w:lineRule="auto"/>
      <w:ind w:firstLine="420" w:firstLineChars="200"/>
    </w:pPr>
    <w:rPr>
      <w:rFonts w:ascii="宋体" w:hAnsi="宋体" w:eastAsia="宋体"/>
      <w:sz w:val="21"/>
      <w:szCs w:val="20"/>
    </w:rPr>
  </w:style>
  <w:style w:type="table" w:styleId="60">
    <w:name w:val="Table Grid"/>
    <w:basedOn w:val="5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Professional"/>
    <w:basedOn w:val="59"/>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HTML Typewriter"/>
    <w:qFormat/>
    <w:uiPriority w:val="0"/>
    <w:rPr>
      <w:rFonts w:ascii="宋体" w:hAnsi="宋体" w:eastAsia="宋体" w:cs="宋体"/>
      <w:sz w:val="24"/>
      <w:szCs w:val="24"/>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customStyle="1" w:styleId="69">
    <w:name w:val="标题 1 Char"/>
    <w:basedOn w:val="62"/>
    <w:link w:val="2"/>
    <w:qFormat/>
    <w:uiPriority w:val="9"/>
    <w:rPr>
      <w:rFonts w:ascii="楷体_GB2312" w:hAnsi="Times New Roman" w:eastAsia="楷体_GB2312" w:cs="Times New Roman"/>
      <w:sz w:val="28"/>
      <w:szCs w:val="28"/>
    </w:rPr>
  </w:style>
  <w:style w:type="character" w:customStyle="1" w:styleId="70">
    <w:name w:val="标题 2 Char"/>
    <w:basedOn w:val="62"/>
    <w:link w:val="3"/>
    <w:qFormat/>
    <w:uiPriority w:val="0"/>
    <w:rPr>
      <w:rFonts w:ascii="Arial" w:hAnsi="Arial" w:eastAsia="幼圆" w:cs="Times New Roman"/>
      <w:b/>
      <w:bCs/>
      <w:sz w:val="44"/>
      <w:szCs w:val="44"/>
    </w:rPr>
  </w:style>
  <w:style w:type="character" w:customStyle="1" w:styleId="71">
    <w:name w:val="标题 3 Char"/>
    <w:basedOn w:val="62"/>
    <w:link w:val="5"/>
    <w:qFormat/>
    <w:uiPriority w:val="0"/>
    <w:rPr>
      <w:rFonts w:ascii="Times New Roman" w:hAnsi="Times New Roman" w:eastAsia="宋体" w:cs="Times New Roman"/>
      <w:b/>
      <w:bCs/>
      <w:sz w:val="32"/>
      <w:szCs w:val="32"/>
    </w:rPr>
  </w:style>
  <w:style w:type="character" w:customStyle="1" w:styleId="72">
    <w:name w:val="标题 4 Char"/>
    <w:basedOn w:val="62"/>
    <w:link w:val="6"/>
    <w:qFormat/>
    <w:uiPriority w:val="9"/>
    <w:rPr>
      <w:rFonts w:ascii="Arial" w:hAnsi="Arial" w:eastAsia="黑体" w:cs="Times New Roman"/>
      <w:b/>
      <w:bCs/>
      <w:sz w:val="28"/>
      <w:szCs w:val="28"/>
    </w:rPr>
  </w:style>
  <w:style w:type="character" w:customStyle="1" w:styleId="73">
    <w:name w:val="标题 5 Char"/>
    <w:basedOn w:val="62"/>
    <w:link w:val="7"/>
    <w:qFormat/>
    <w:uiPriority w:val="0"/>
    <w:rPr>
      <w:rFonts w:ascii="宋体" w:hAnsi="Times New Roman" w:eastAsia="宋体" w:cs="Times New Roman"/>
      <w:color w:val="000000"/>
      <w:kern w:val="0"/>
      <w:sz w:val="28"/>
      <w:szCs w:val="28"/>
    </w:rPr>
  </w:style>
  <w:style w:type="character" w:customStyle="1" w:styleId="74">
    <w:name w:val="标题 6 Char"/>
    <w:basedOn w:val="62"/>
    <w:link w:val="8"/>
    <w:qFormat/>
    <w:uiPriority w:val="0"/>
    <w:rPr>
      <w:rFonts w:ascii="Arial" w:hAnsi="Arial" w:eastAsia="黑体" w:cs="Times New Roman"/>
      <w:b/>
      <w:bCs/>
      <w:sz w:val="24"/>
      <w:szCs w:val="24"/>
    </w:rPr>
  </w:style>
  <w:style w:type="character" w:customStyle="1" w:styleId="75">
    <w:name w:val="标题 7 Char"/>
    <w:basedOn w:val="62"/>
    <w:link w:val="9"/>
    <w:qFormat/>
    <w:uiPriority w:val="0"/>
    <w:rPr>
      <w:rFonts w:ascii="Times New Roman" w:hAnsi="Times New Roman" w:eastAsia="宋体" w:cs="Times New Roman"/>
      <w:b/>
      <w:bCs/>
      <w:sz w:val="24"/>
      <w:szCs w:val="24"/>
    </w:rPr>
  </w:style>
  <w:style w:type="character" w:customStyle="1" w:styleId="76">
    <w:name w:val="标题 8 Char"/>
    <w:basedOn w:val="62"/>
    <w:link w:val="10"/>
    <w:qFormat/>
    <w:uiPriority w:val="0"/>
    <w:rPr>
      <w:rFonts w:ascii="Arial" w:hAnsi="Arial" w:eastAsia="黑体" w:cs="Times New Roman"/>
      <w:sz w:val="24"/>
      <w:szCs w:val="24"/>
    </w:rPr>
  </w:style>
  <w:style w:type="character" w:customStyle="1" w:styleId="77">
    <w:name w:val="标题 9 Char"/>
    <w:basedOn w:val="62"/>
    <w:link w:val="11"/>
    <w:qFormat/>
    <w:uiPriority w:val="0"/>
    <w:rPr>
      <w:rFonts w:ascii="Arial" w:hAnsi="Arial" w:eastAsia="黑体" w:cs="Times New Roman"/>
      <w:szCs w:val="21"/>
    </w:rPr>
  </w:style>
  <w:style w:type="character" w:customStyle="1" w:styleId="78">
    <w:name w:val="纯文本 字符"/>
    <w:qFormat/>
    <w:uiPriority w:val="0"/>
    <w:rPr>
      <w:rFonts w:ascii="宋体" w:hAnsi="Courier New" w:cs="Courier New"/>
      <w:kern w:val="2"/>
      <w:sz w:val="21"/>
      <w:szCs w:val="21"/>
    </w:rPr>
  </w:style>
  <w:style w:type="character" w:customStyle="1" w:styleId="79">
    <w:name w:val="正文文本 3 Char"/>
    <w:link w:val="24"/>
    <w:qFormat/>
    <w:uiPriority w:val="0"/>
    <w:rPr>
      <w:rFonts w:ascii="仿宋_GB2312" w:hAnsi="Arial" w:eastAsia="仿宋_GB2312"/>
      <w:sz w:val="32"/>
      <w:szCs w:val="32"/>
    </w:rPr>
  </w:style>
  <w:style w:type="character" w:customStyle="1" w:styleId="80">
    <w:name w:val="无间隔 Char"/>
    <w:link w:val="81"/>
    <w:qFormat/>
    <w:uiPriority w:val="1"/>
    <w:rPr>
      <w:rFonts w:ascii="Calibri" w:hAnsi="Calibri"/>
    </w:rPr>
  </w:style>
  <w:style w:type="paragraph" w:styleId="81">
    <w:name w:val="No Spacing"/>
    <w:link w:val="8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2">
    <w:name w:val="页眉 Char"/>
    <w:link w:val="38"/>
    <w:qFormat/>
    <w:uiPriority w:val="99"/>
    <w:rPr>
      <w:sz w:val="18"/>
      <w:szCs w:val="18"/>
    </w:rPr>
  </w:style>
  <w:style w:type="character" w:customStyle="1" w:styleId="83">
    <w:name w:val="二级目录 Char"/>
    <w:link w:val="84"/>
    <w:qFormat/>
    <w:uiPriority w:val="0"/>
    <w:rPr>
      <w:b/>
      <w:sz w:val="30"/>
      <w:szCs w:val="28"/>
    </w:rPr>
  </w:style>
  <w:style w:type="paragraph" w:customStyle="1" w:styleId="84">
    <w:name w:val="二级目录"/>
    <w:next w:val="1"/>
    <w:link w:val="83"/>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5">
    <w:name w:val="正文缩进 字符"/>
    <w:qFormat/>
    <w:uiPriority w:val="0"/>
    <w:rPr>
      <w:kern w:val="2"/>
      <w:sz w:val="21"/>
      <w:szCs w:val="21"/>
    </w:rPr>
  </w:style>
  <w:style w:type="character" w:customStyle="1" w:styleId="86">
    <w:name w:val="font1"/>
    <w:qFormat/>
    <w:uiPriority w:val="0"/>
    <w:rPr>
      <w:color w:val="333333"/>
      <w:spacing w:val="450"/>
      <w:sz w:val="18"/>
      <w:szCs w:val="18"/>
      <w:u w:val="none"/>
    </w:rPr>
  </w:style>
  <w:style w:type="character" w:customStyle="1" w:styleId="87">
    <w:name w:val="font41"/>
    <w:basedOn w:val="62"/>
    <w:qFormat/>
    <w:uiPriority w:val="0"/>
    <w:rPr>
      <w:rFonts w:hint="eastAsia" w:ascii="宋体" w:hAnsi="宋体" w:eastAsia="宋体" w:cs="宋体"/>
      <w:color w:val="000000"/>
      <w:sz w:val="20"/>
      <w:szCs w:val="20"/>
      <w:u w:val="none"/>
    </w:rPr>
  </w:style>
  <w:style w:type="character" w:customStyle="1" w:styleId="88">
    <w:name w:val="aaaaaaaaaaaaaaa Char Char"/>
    <w:qFormat/>
    <w:uiPriority w:val="0"/>
    <w:rPr>
      <w:rFonts w:ascii="宋体" w:hAnsi="宋体" w:eastAsia="宋体"/>
      <w:sz w:val="21"/>
      <w:lang w:val="en-US" w:eastAsia="zh-CN" w:bidi="ar-SA"/>
    </w:rPr>
  </w:style>
  <w:style w:type="character" w:customStyle="1" w:styleId="89">
    <w:name w:val="font5 Char"/>
    <w:qFormat/>
    <w:uiPriority w:val="0"/>
    <w:rPr>
      <w:rFonts w:ascii="宋体" w:hAnsi="宋体" w:eastAsia="宋体"/>
      <w:sz w:val="28"/>
      <w:szCs w:val="28"/>
      <w:lang w:val="en-US" w:eastAsia="zh-CN" w:bidi="ar-SA"/>
    </w:rPr>
  </w:style>
  <w:style w:type="character" w:customStyle="1" w:styleId="90">
    <w:name w:val="charchar1"/>
    <w:basedOn w:val="62"/>
    <w:qFormat/>
    <w:uiPriority w:val="0"/>
  </w:style>
  <w:style w:type="character" w:customStyle="1" w:styleId="91">
    <w:name w:val="标题 1.1 Char"/>
    <w:qFormat/>
    <w:uiPriority w:val="0"/>
    <w:rPr>
      <w:rFonts w:ascii="Arial" w:hAnsi="Arial" w:eastAsia="黑体"/>
      <w:b/>
      <w:bCs/>
      <w:kern w:val="2"/>
      <w:sz w:val="32"/>
      <w:szCs w:val="32"/>
      <w:lang w:val="en-US" w:eastAsia="zh-CN" w:bidi="ar-SA"/>
    </w:rPr>
  </w:style>
  <w:style w:type="character" w:customStyle="1" w:styleId="92">
    <w:name w:val="标题二 Char"/>
    <w:link w:val="93"/>
    <w:qFormat/>
    <w:uiPriority w:val="0"/>
    <w:rPr>
      <w:rFonts w:ascii="宋体" w:hAnsi="宋体" w:cs="Calibri"/>
      <w:b/>
      <w:color w:val="000000"/>
      <w:kern w:val="1"/>
      <w:sz w:val="28"/>
      <w:szCs w:val="28"/>
    </w:rPr>
  </w:style>
  <w:style w:type="paragraph" w:customStyle="1" w:styleId="93">
    <w:name w:val="标题二"/>
    <w:basedOn w:val="94"/>
    <w:link w:val="92"/>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4">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5">
    <w:name w:val="Char Char1"/>
    <w:qFormat/>
    <w:uiPriority w:val="0"/>
    <w:rPr>
      <w:rFonts w:ascii="楷体_GB2312" w:eastAsia="楷体_GB2312"/>
      <w:sz w:val="28"/>
    </w:rPr>
  </w:style>
  <w:style w:type="character" w:customStyle="1" w:styleId="96">
    <w:name w:val="批注文字 Char"/>
    <w:link w:val="21"/>
    <w:qFormat/>
    <w:locked/>
    <w:uiPriority w:val="99"/>
    <w:rPr>
      <w:szCs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页脚 Char"/>
    <w:link w:val="37"/>
    <w:qFormat/>
    <w:uiPriority w:val="99"/>
    <w:rPr>
      <w:sz w:val="18"/>
      <w:szCs w:val="18"/>
    </w:rPr>
  </w:style>
  <w:style w:type="character" w:customStyle="1" w:styleId="99">
    <w:name w:val="正文缩进 Char"/>
    <w:link w:val="4"/>
    <w:qFormat/>
    <w:uiPriority w:val="0"/>
    <w:rPr>
      <w:szCs w:val="21"/>
    </w:rPr>
  </w:style>
  <w:style w:type="character" w:customStyle="1" w:styleId="100">
    <w:name w:val="Char Char"/>
    <w:qFormat/>
    <w:uiPriority w:val="0"/>
    <w:rPr>
      <w:rFonts w:ascii="宋体"/>
      <w:kern w:val="2"/>
      <w:sz w:val="18"/>
      <w:szCs w:val="18"/>
    </w:rPr>
  </w:style>
  <w:style w:type="character" w:customStyle="1" w:styleId="101">
    <w:name w:val="Plain Text Char Char"/>
    <w:link w:val="102"/>
    <w:qFormat/>
    <w:uiPriority w:val="0"/>
    <w:rPr>
      <w:rFonts w:ascii="宋体" w:hAnsi="Courier New"/>
    </w:rPr>
  </w:style>
  <w:style w:type="paragraph" w:customStyle="1" w:styleId="102">
    <w:name w:val="纯文本1"/>
    <w:basedOn w:val="1"/>
    <w:link w:val="101"/>
    <w:qFormat/>
    <w:uiPriority w:val="0"/>
    <w:rPr>
      <w:rFonts w:ascii="宋体" w:hAnsi="Courier New"/>
    </w:rPr>
  </w:style>
  <w:style w:type="character" w:customStyle="1" w:styleId="103">
    <w:name w:val="正文文本缩进 Char"/>
    <w:link w:val="26"/>
    <w:qFormat/>
    <w:uiPriority w:val="0"/>
    <w:rPr>
      <w:rFonts w:ascii="楷体_GB2312" w:eastAsia="楷体_GB2312"/>
      <w:sz w:val="32"/>
      <w:szCs w:val="32"/>
    </w:rPr>
  </w:style>
  <w:style w:type="character" w:customStyle="1" w:styleId="104">
    <w:name w:val="正文文本 Char"/>
    <w:link w:val="25"/>
    <w:qFormat/>
    <w:uiPriority w:val="0"/>
    <w:rPr>
      <w:rFonts w:ascii="楷体_GB2312" w:hAnsi="Arial" w:eastAsia="楷体_GB2312"/>
      <w:sz w:val="28"/>
      <w:szCs w:val="28"/>
    </w:rPr>
  </w:style>
  <w:style w:type="character" w:customStyle="1" w:styleId="105">
    <w:name w:val="ittext1"/>
    <w:basedOn w:val="62"/>
    <w:qFormat/>
    <w:uiPriority w:val="0"/>
  </w:style>
  <w:style w:type="character" w:customStyle="1" w:styleId="106">
    <w:name w:val="Char Char11"/>
    <w:qFormat/>
    <w:uiPriority w:val="0"/>
    <w:rPr>
      <w:rFonts w:ascii="宋体" w:hAnsi="Courier New" w:eastAsia="楷体_GB2312"/>
      <w:kern w:val="2"/>
      <w:sz w:val="24"/>
      <w:lang w:val="en-US" w:eastAsia="zh-CN" w:bidi="ar-SA"/>
    </w:rPr>
  </w:style>
  <w:style w:type="character" w:customStyle="1" w:styleId="107">
    <w:name w:val="标题 Char1"/>
    <w:link w:val="55"/>
    <w:qFormat/>
    <w:uiPriority w:val="0"/>
    <w:rPr>
      <w:rFonts w:ascii="Cambria" w:hAnsi="Cambria"/>
      <w:b/>
      <w:bCs/>
      <w:sz w:val="32"/>
      <w:szCs w:val="32"/>
    </w:rPr>
  </w:style>
  <w:style w:type="character" w:customStyle="1" w:styleId="108">
    <w:name w:val="Table Sub Section Char"/>
    <w:link w:val="109"/>
    <w:qFormat/>
    <w:locked/>
    <w:uiPriority w:val="0"/>
    <w:rPr>
      <w:rFonts w:ascii="Arial" w:hAnsi="Arial"/>
      <w:b/>
      <w:color w:val="0F0F0F"/>
      <w:lang w:eastAsia="en-US"/>
    </w:rPr>
  </w:style>
  <w:style w:type="paragraph" w:customStyle="1" w:styleId="109">
    <w:name w:val="Table Sub Section"/>
    <w:basedOn w:val="1"/>
    <w:link w:val="108"/>
    <w:qFormat/>
    <w:uiPriority w:val="0"/>
    <w:pPr>
      <w:keepNext/>
      <w:widowControl/>
      <w:spacing w:before="160" w:after="160" w:line="276" w:lineRule="auto"/>
      <w:jc w:val="left"/>
    </w:pPr>
    <w:rPr>
      <w:rFonts w:ascii="Arial" w:hAnsi="Arial"/>
      <w:b/>
      <w:color w:val="0F0F0F"/>
      <w:lang w:eastAsia="en-US"/>
    </w:rPr>
  </w:style>
  <w:style w:type="character" w:customStyle="1" w:styleId="110">
    <w:name w:val="纯文本 Char1"/>
    <w:qFormat/>
    <w:uiPriority w:val="0"/>
    <w:rPr>
      <w:rFonts w:ascii="宋体" w:hAnsi="Courier New" w:eastAsia="宋体" w:cs="Times New Roman"/>
      <w:szCs w:val="21"/>
    </w:rPr>
  </w:style>
  <w:style w:type="character" w:customStyle="1" w:styleId="111">
    <w:name w:val="标题 Char"/>
    <w:qFormat/>
    <w:uiPriority w:val="0"/>
    <w:rPr>
      <w:rFonts w:ascii="Cambria" w:hAnsi="Cambria" w:cs="Times New Roman"/>
      <w:b/>
      <w:bCs/>
      <w:kern w:val="2"/>
      <w:sz w:val="32"/>
      <w:szCs w:val="32"/>
    </w:rPr>
  </w:style>
  <w:style w:type="character" w:customStyle="1" w:styleId="112">
    <w:name w:val="标题 1 字符1"/>
    <w:qFormat/>
    <w:uiPriority w:val="0"/>
    <w:rPr>
      <w:rFonts w:ascii="楷体_GB2312" w:eastAsia="楷体_GB2312"/>
      <w:kern w:val="2"/>
      <w:sz w:val="28"/>
      <w:szCs w:val="28"/>
    </w:rPr>
  </w:style>
  <w:style w:type="character" w:customStyle="1" w:styleId="113">
    <w:name w:val="称呼 Char"/>
    <w:link w:val="23"/>
    <w:qFormat/>
    <w:uiPriority w:val="99"/>
    <w:rPr>
      <w:sz w:val="28"/>
    </w:rPr>
  </w:style>
  <w:style w:type="character" w:customStyle="1" w:styleId="114">
    <w:name w:val="普通文字 Char3"/>
    <w:qFormat/>
    <w:uiPriority w:val="0"/>
    <w:rPr>
      <w:rFonts w:ascii="宋体" w:hAnsi="Courier New" w:eastAsia="宋体"/>
      <w:kern w:val="2"/>
      <w:sz w:val="21"/>
      <w:lang w:val="en-US" w:eastAsia="zh-CN" w:bidi="ar-SA"/>
    </w:rPr>
  </w:style>
  <w:style w:type="character" w:customStyle="1" w:styleId="115">
    <w:name w:val="列出段落 Char"/>
    <w:link w:val="116"/>
    <w:qFormat/>
    <w:locked/>
    <w:uiPriority w:val="0"/>
    <w:rPr>
      <w:rFonts w:ascii="Calibri" w:hAnsi="Calibri"/>
      <w:sz w:val="24"/>
      <w:szCs w:val="24"/>
      <w:lang w:eastAsia="en-US" w:bidi="en-US"/>
    </w:rPr>
  </w:style>
  <w:style w:type="paragraph" w:customStyle="1" w:styleId="116">
    <w:name w:val="列出段落11"/>
    <w:basedOn w:val="1"/>
    <w:link w:val="115"/>
    <w:qFormat/>
    <w:uiPriority w:val="0"/>
    <w:pPr>
      <w:widowControl/>
      <w:ind w:left="720"/>
      <w:contextualSpacing/>
      <w:jc w:val="left"/>
    </w:pPr>
    <w:rPr>
      <w:rFonts w:ascii="Calibri" w:hAnsi="Calibri"/>
      <w:sz w:val="24"/>
      <w:szCs w:val="24"/>
      <w:lang w:eastAsia="en-US" w:bidi="en-US"/>
    </w:rPr>
  </w:style>
  <w:style w:type="character" w:customStyle="1" w:styleId="117">
    <w:name w:val="HTML 预设格式 Char"/>
    <w:link w:val="52"/>
    <w:qFormat/>
    <w:uiPriority w:val="0"/>
    <w:rPr>
      <w:rFonts w:ascii="宋体" w:hAnsi="宋体" w:cs="宋体"/>
      <w:color w:val="000000"/>
      <w:sz w:val="24"/>
      <w:szCs w:val="24"/>
    </w:rPr>
  </w:style>
  <w:style w:type="character" w:customStyle="1" w:styleId="118">
    <w:name w:val="apple-converted-space"/>
    <w:basedOn w:val="62"/>
    <w:qFormat/>
    <w:uiPriority w:val="0"/>
  </w:style>
  <w:style w:type="character" w:customStyle="1" w:styleId="119">
    <w:name w:val="aaaaaaaaaaaaaaa Char"/>
    <w:link w:val="120"/>
    <w:qFormat/>
    <w:uiPriority w:val="0"/>
    <w:rPr>
      <w:rFonts w:ascii="宋体" w:hAnsi="宋体"/>
    </w:rPr>
  </w:style>
  <w:style w:type="paragraph" w:customStyle="1" w:styleId="120">
    <w:name w:val="aaaaaaaaaaaaaaa"/>
    <w:basedOn w:val="1"/>
    <w:link w:val="119"/>
    <w:qFormat/>
    <w:uiPriority w:val="0"/>
    <w:pPr>
      <w:widowControl/>
      <w:spacing w:beforeLines="100" w:afterLines="100" w:line="360" w:lineRule="exact"/>
      <w:ind w:firstLine="200" w:firstLineChars="200"/>
      <w:jc w:val="left"/>
    </w:pPr>
    <w:rPr>
      <w:rFonts w:ascii="宋体" w:hAnsi="宋体"/>
    </w:rPr>
  </w:style>
  <w:style w:type="character" w:customStyle="1" w:styleId="121">
    <w:name w:val="纯文本 Char2"/>
    <w:qFormat/>
    <w:uiPriority w:val="0"/>
    <w:rPr>
      <w:rFonts w:ascii="宋体" w:hAnsi="Courier New" w:eastAsia="楷体_GB2312"/>
      <w:kern w:val="2"/>
      <w:sz w:val="24"/>
      <w:lang w:val="en-US" w:eastAsia="zh-CN"/>
    </w:rPr>
  </w:style>
  <w:style w:type="character" w:customStyle="1" w:styleId="122">
    <w:name w:val="标题 3 字符1"/>
    <w:qFormat/>
    <w:uiPriority w:val="0"/>
    <w:rPr>
      <w:b/>
      <w:bCs/>
      <w:kern w:val="2"/>
      <w:sz w:val="32"/>
      <w:szCs w:val="32"/>
    </w:rPr>
  </w:style>
  <w:style w:type="character" w:customStyle="1" w:styleId="123">
    <w:name w:val="纯文本 Char"/>
    <w:link w:val="31"/>
    <w:qFormat/>
    <w:uiPriority w:val="0"/>
    <w:rPr>
      <w:rFonts w:ascii="宋体" w:hAnsi="Courier New" w:cs="Courier New"/>
      <w:szCs w:val="21"/>
    </w:rPr>
  </w:style>
  <w:style w:type="character" w:customStyle="1" w:styleId="124">
    <w:name w:val="font01"/>
    <w:qFormat/>
    <w:uiPriority w:val="0"/>
    <w:rPr>
      <w:rFonts w:hint="eastAsia" w:ascii="宋体" w:hAnsi="宋体" w:eastAsia="宋体" w:cs="宋体"/>
      <w:color w:val="000000"/>
      <w:sz w:val="20"/>
      <w:szCs w:val="20"/>
      <w:u w:val="none"/>
    </w:rPr>
  </w:style>
  <w:style w:type="character" w:customStyle="1" w:styleId="125">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8">
    <w:name w:val="Char Char Char Char Char Char Char Char Char Char Char Char Char"/>
    <w:basedOn w:val="19"/>
    <w:qFormat/>
    <w:uiPriority w:val="0"/>
    <w:rPr>
      <w:rFonts w:ascii="Tahoma" w:hAnsi="Tahoma"/>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List Paragraph1"/>
    <w:basedOn w:val="1"/>
    <w:qFormat/>
    <w:uiPriority w:val="34"/>
    <w:pPr>
      <w:ind w:firstLine="420" w:firstLineChars="200"/>
    </w:pPr>
    <w:rPr>
      <w:rFonts w:ascii="Calibri" w:hAnsi="Calibri" w:eastAsia="宋体" w:cs="Times New Roman"/>
    </w:rPr>
  </w:style>
  <w:style w:type="paragraph" w:customStyle="1" w:styleId="131">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4">
    <w:name w:val="称呼 Char1"/>
    <w:basedOn w:val="62"/>
    <w:semiHidden/>
    <w:qFormat/>
    <w:uiPriority w:val="99"/>
  </w:style>
  <w:style w:type="paragraph" w:customStyle="1" w:styleId="135">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39">
    <w:name w:val="正文文本 3 Char1"/>
    <w:basedOn w:val="62"/>
    <w:semiHidden/>
    <w:qFormat/>
    <w:uiPriority w:val="99"/>
    <w:rPr>
      <w:sz w:val="16"/>
      <w:szCs w:val="16"/>
    </w:rPr>
  </w:style>
  <w:style w:type="paragraph" w:customStyle="1" w:styleId="140">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1">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2">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6">
    <w:name w:val="正文 B"/>
    <w:qFormat/>
    <w:uiPriority w:val="0"/>
    <w:rPr>
      <w:rFonts w:ascii="Helvetica" w:hAnsi="Helvetica" w:eastAsia="宋体" w:cs="Arial"/>
      <w:color w:val="000000"/>
      <w:sz w:val="22"/>
      <w:szCs w:val="22"/>
      <w:lang w:val="en-US" w:eastAsia="zh-CN" w:bidi="ar-SA"/>
    </w:rPr>
  </w:style>
  <w:style w:type="paragraph" w:customStyle="1" w:styleId="147">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8">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0">
    <w:name w:val="p16"/>
    <w:basedOn w:val="1"/>
    <w:qFormat/>
    <w:uiPriority w:val="0"/>
    <w:pPr>
      <w:widowControl/>
    </w:pPr>
    <w:rPr>
      <w:rFonts w:ascii="宋体" w:hAnsi="宋体" w:eastAsia="宋体" w:cs="宋体"/>
      <w:color w:val="000000"/>
      <w:kern w:val="0"/>
      <w:szCs w:val="21"/>
    </w:rPr>
  </w:style>
  <w:style w:type="paragraph" w:customStyle="1" w:styleId="151">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2">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3">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5">
    <w:name w:val="日期 Char"/>
    <w:basedOn w:val="62"/>
    <w:link w:val="34"/>
    <w:qFormat/>
    <w:uiPriority w:val="0"/>
    <w:rPr>
      <w:rFonts w:ascii="Times New Roman" w:hAnsi="Times New Roman" w:eastAsia="宋体" w:cs="Times New Roman"/>
      <w:sz w:val="24"/>
      <w:szCs w:val="24"/>
    </w:rPr>
  </w:style>
  <w:style w:type="paragraph" w:customStyle="1" w:styleId="156">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59">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0">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1">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2">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4">
    <w:name w:val="正文文本 Char1"/>
    <w:basedOn w:val="62"/>
    <w:semiHidden/>
    <w:qFormat/>
    <w:uiPriority w:val="99"/>
  </w:style>
  <w:style w:type="paragraph" w:customStyle="1" w:styleId="165">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8">
    <w:name w:val="文档结构图 Char"/>
    <w:basedOn w:val="62"/>
    <w:link w:val="19"/>
    <w:qFormat/>
    <w:uiPriority w:val="0"/>
    <w:rPr>
      <w:rFonts w:ascii="Times New Roman" w:hAnsi="Times New Roman" w:eastAsia="宋体" w:cs="Times New Roman"/>
      <w:szCs w:val="21"/>
      <w:shd w:val="clear" w:color="auto" w:fill="000080"/>
    </w:rPr>
  </w:style>
  <w:style w:type="paragraph" w:customStyle="1" w:styleId="169">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0">
    <w:name w:val="正文文本缩进 2 Char"/>
    <w:basedOn w:val="62"/>
    <w:link w:val="35"/>
    <w:qFormat/>
    <w:uiPriority w:val="0"/>
    <w:rPr>
      <w:rFonts w:ascii="Arial" w:hAnsi="Arial" w:eastAsia="仿宋_GB2312" w:cs="Arial"/>
      <w:sz w:val="32"/>
      <w:szCs w:val="32"/>
    </w:rPr>
  </w:style>
  <w:style w:type="paragraph" w:customStyle="1" w:styleId="171">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2">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4">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5">
    <w:name w:val="正文文本缩进 Char1"/>
    <w:basedOn w:val="62"/>
    <w:semiHidden/>
    <w:qFormat/>
    <w:uiPriority w:val="99"/>
  </w:style>
  <w:style w:type="paragraph" w:customStyle="1" w:styleId="176">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7">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8">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0">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3">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6">
    <w:name w:val="批注文字 Char1"/>
    <w:basedOn w:val="62"/>
    <w:semiHidden/>
    <w:qFormat/>
    <w:uiPriority w:val="99"/>
  </w:style>
  <w:style w:type="paragraph" w:customStyle="1" w:styleId="187">
    <w:name w:val="样式 小四"/>
    <w:basedOn w:val="1"/>
    <w:qFormat/>
    <w:uiPriority w:val="0"/>
    <w:rPr>
      <w:rFonts w:ascii="Times New Roman" w:hAnsi="Times New Roman" w:eastAsia="宋体" w:cs="Times New Roman"/>
      <w:sz w:val="24"/>
      <w:szCs w:val="24"/>
    </w:rPr>
  </w:style>
  <w:style w:type="character" w:customStyle="1" w:styleId="188">
    <w:name w:val="纯文本 Char3"/>
    <w:basedOn w:val="62"/>
    <w:semiHidden/>
    <w:qFormat/>
    <w:uiPriority w:val="99"/>
    <w:rPr>
      <w:rFonts w:ascii="宋体" w:hAnsi="Courier New" w:eastAsia="宋体" w:cs="Courier New"/>
      <w:szCs w:val="21"/>
    </w:rPr>
  </w:style>
  <w:style w:type="paragraph" w:customStyle="1" w:styleId="18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0">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2">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3">
    <w:name w:val="批注框文本 Char"/>
    <w:basedOn w:val="62"/>
    <w:link w:val="36"/>
    <w:qFormat/>
    <w:uiPriority w:val="0"/>
    <w:rPr>
      <w:rFonts w:ascii="Times New Roman" w:hAnsi="Times New Roman" w:eastAsia="宋体" w:cs="Times New Roman"/>
      <w:sz w:val="18"/>
      <w:szCs w:val="18"/>
    </w:rPr>
  </w:style>
  <w:style w:type="character" w:customStyle="1" w:styleId="194">
    <w:name w:val="正文首行缩进 2 Char"/>
    <w:basedOn w:val="175"/>
    <w:link w:val="58"/>
    <w:qFormat/>
    <w:uiPriority w:val="0"/>
    <w:rPr>
      <w:rFonts w:ascii="宋体" w:hAnsi="宋体" w:eastAsia="宋体"/>
      <w:szCs w:val="20"/>
    </w:rPr>
  </w:style>
  <w:style w:type="character" w:customStyle="1" w:styleId="195">
    <w:name w:val="HTML 预设格式 Char1"/>
    <w:basedOn w:val="62"/>
    <w:semiHidden/>
    <w:qFormat/>
    <w:uiPriority w:val="99"/>
    <w:rPr>
      <w:rFonts w:ascii="Courier New" w:hAnsi="Courier New" w:cs="Courier New"/>
      <w:sz w:val="20"/>
      <w:szCs w:val="20"/>
    </w:rPr>
  </w:style>
  <w:style w:type="character" w:customStyle="1" w:styleId="196">
    <w:name w:val="正文文本缩进 3 Char"/>
    <w:basedOn w:val="62"/>
    <w:link w:val="45"/>
    <w:qFormat/>
    <w:uiPriority w:val="0"/>
    <w:rPr>
      <w:rFonts w:ascii="Arial" w:hAnsi="Arial" w:eastAsia="仿宋_GB2312" w:cs="Arial"/>
      <w:color w:val="FFFF00"/>
      <w:sz w:val="32"/>
      <w:szCs w:val="32"/>
    </w:rPr>
  </w:style>
  <w:style w:type="character" w:customStyle="1" w:styleId="197">
    <w:name w:val="页脚 Char1"/>
    <w:basedOn w:val="62"/>
    <w:semiHidden/>
    <w:qFormat/>
    <w:uiPriority w:val="99"/>
    <w:rPr>
      <w:sz w:val="18"/>
      <w:szCs w:val="18"/>
    </w:rPr>
  </w:style>
  <w:style w:type="character" w:customStyle="1" w:styleId="198">
    <w:name w:val="正文首行缩进 Char"/>
    <w:basedOn w:val="164"/>
    <w:link w:val="57"/>
    <w:qFormat/>
    <w:uiPriority w:val="0"/>
    <w:rPr>
      <w:rFonts w:ascii="仿宋_GB2312" w:hAnsi="Times New Roman" w:eastAsia="仿宋_GB2312" w:cs="Times New Roman"/>
      <w:sz w:val="30"/>
      <w:szCs w:val="30"/>
    </w:rPr>
  </w:style>
  <w:style w:type="character" w:customStyle="1" w:styleId="199">
    <w:name w:val="页眉 Char1"/>
    <w:basedOn w:val="62"/>
    <w:semiHidden/>
    <w:qFormat/>
    <w:uiPriority w:val="99"/>
    <w:rPr>
      <w:sz w:val="18"/>
      <w:szCs w:val="18"/>
    </w:rPr>
  </w:style>
  <w:style w:type="character" w:customStyle="1" w:styleId="200">
    <w:name w:val="标题 Char2"/>
    <w:basedOn w:val="62"/>
    <w:qFormat/>
    <w:uiPriority w:val="10"/>
    <w:rPr>
      <w:rFonts w:eastAsia="宋体" w:asciiTheme="majorHAnsi" w:hAnsiTheme="majorHAnsi" w:cstheme="majorBidi"/>
      <w:b/>
      <w:bCs/>
      <w:sz w:val="32"/>
      <w:szCs w:val="32"/>
    </w:rPr>
  </w:style>
  <w:style w:type="character" w:customStyle="1" w:styleId="201">
    <w:name w:val="正文文本 2 Char"/>
    <w:basedOn w:val="62"/>
    <w:link w:val="51"/>
    <w:qFormat/>
    <w:uiPriority w:val="0"/>
    <w:rPr>
      <w:rFonts w:ascii="楷体_GB2312" w:hAnsi="Times New Roman" w:eastAsia="楷体_GB2312" w:cs="Times New Roman"/>
      <w:sz w:val="28"/>
      <w:szCs w:val="28"/>
    </w:rPr>
  </w:style>
  <w:style w:type="character" w:customStyle="1" w:styleId="202">
    <w:name w:val="批注主题 Char"/>
    <w:basedOn w:val="186"/>
    <w:link w:val="56"/>
    <w:qFormat/>
    <w:uiPriority w:val="0"/>
    <w:rPr>
      <w:b/>
      <w:bCs/>
      <w:szCs w:val="21"/>
    </w:rPr>
  </w:style>
  <w:style w:type="paragraph" w:customStyle="1" w:styleId="203">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4">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5">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6">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7">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8">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0">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4">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8">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19">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0">
    <w:name w:val="head 1.1.1"/>
    <w:basedOn w:val="130"/>
    <w:qFormat/>
    <w:uiPriority w:val="0"/>
    <w:pPr>
      <w:tabs>
        <w:tab w:val="left" w:pos="360"/>
      </w:tabs>
      <w:ind w:left="360" w:firstLine="0" w:firstLineChars="0"/>
    </w:pPr>
    <w:rPr>
      <w:rFonts w:ascii="Times New Roman" w:hAnsi="Times New Roman"/>
      <w:bCs/>
      <w:szCs w:val="24"/>
    </w:rPr>
  </w:style>
  <w:style w:type="paragraph" w:customStyle="1" w:styleId="221">
    <w:name w:val="p0"/>
    <w:basedOn w:val="1"/>
    <w:qFormat/>
    <w:uiPriority w:val="0"/>
    <w:pPr>
      <w:widowControl/>
    </w:pPr>
    <w:rPr>
      <w:rFonts w:ascii="Times New Roman" w:hAnsi="Times New Roman" w:eastAsia="宋体" w:cs="Times New Roman"/>
      <w:color w:val="000000"/>
      <w:kern w:val="0"/>
      <w:szCs w:val="21"/>
    </w:rPr>
  </w:style>
  <w:style w:type="paragraph" w:customStyle="1" w:styleId="222">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3">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6">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8">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9">
    <w:name w:val="_Style 2"/>
    <w:basedOn w:val="1"/>
    <w:qFormat/>
    <w:uiPriority w:val="34"/>
    <w:pPr>
      <w:ind w:firstLine="420"/>
    </w:pPr>
    <w:rPr>
      <w:rFonts w:ascii="Calibri" w:hAnsi="Calibri" w:eastAsia="宋体" w:cs="Times New Roman"/>
      <w:color w:val="000000"/>
      <w:kern w:val="1"/>
    </w:rPr>
  </w:style>
  <w:style w:type="paragraph" w:customStyle="1" w:styleId="2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Char"/>
    <w:basedOn w:val="19"/>
    <w:qFormat/>
    <w:uiPriority w:val="0"/>
    <w:rPr>
      <w:rFonts w:ascii="Tahoma" w:hAnsi="Tahoma"/>
      <w:sz w:val="24"/>
      <w:szCs w:val="24"/>
    </w:rPr>
  </w:style>
  <w:style w:type="paragraph" w:customStyle="1" w:styleId="234">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5">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7">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8">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9">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5">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7">
    <w:name w:val="Char1 Char Char Char Char Char Char"/>
    <w:basedOn w:val="1"/>
    <w:qFormat/>
    <w:uiPriority w:val="0"/>
    <w:rPr>
      <w:rFonts w:ascii="Tahoma" w:hAnsi="Tahoma" w:eastAsia="宋体" w:cs="Times New Roman"/>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49">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0">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2">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表格样式 2"/>
    <w:qFormat/>
    <w:uiPriority w:val="0"/>
    <w:rPr>
      <w:rFonts w:ascii="Arial Unicode MS" w:hAnsi="Arial Unicode MS" w:eastAsia="宋体" w:cs="Arial"/>
      <w:color w:val="000000"/>
      <w:lang w:val="zh-TW" w:eastAsia="zh-TW" w:bidi="ar-SA"/>
    </w:rPr>
  </w:style>
  <w:style w:type="paragraph" w:customStyle="1" w:styleId="2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7">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8">
    <w:name w:val="Char Char Char"/>
    <w:basedOn w:val="1"/>
    <w:qFormat/>
    <w:uiPriority w:val="0"/>
    <w:rPr>
      <w:rFonts w:ascii="Tahoma" w:hAnsi="Tahoma" w:eastAsia="宋体" w:cs="Times New Roman"/>
      <w:sz w:val="24"/>
      <w:szCs w:val="20"/>
    </w:rPr>
  </w:style>
  <w:style w:type="paragraph" w:customStyle="1" w:styleId="2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0">
    <w:name w:val="Char Char Char Char1"/>
    <w:basedOn w:val="19"/>
    <w:qFormat/>
    <w:uiPriority w:val="0"/>
    <w:pPr>
      <w:adjustRightInd w:val="0"/>
      <w:snapToGrid w:val="0"/>
      <w:spacing w:line="360" w:lineRule="auto"/>
    </w:pPr>
    <w:rPr>
      <w:rFonts w:ascii="Tahoma" w:hAnsi="Tahoma"/>
      <w:sz w:val="24"/>
      <w:szCs w:val="24"/>
    </w:rPr>
  </w:style>
  <w:style w:type="paragraph" w:customStyle="1" w:styleId="26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6">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7">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9">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0">
    <w:name w:val="Char Char1 Char Char Char Char Char"/>
    <w:basedOn w:val="1"/>
    <w:qFormat/>
    <w:uiPriority w:val="0"/>
    <w:rPr>
      <w:rFonts w:ascii="Tahoma" w:hAnsi="Tahoma" w:eastAsia="宋体" w:cs="Tahoma"/>
      <w:sz w:val="24"/>
      <w:szCs w:val="24"/>
    </w:rPr>
  </w:style>
  <w:style w:type="paragraph" w:customStyle="1" w:styleId="271">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2">
    <w:name w:val="表格"/>
    <w:basedOn w:val="1"/>
    <w:qFormat/>
    <w:uiPriority w:val="0"/>
    <w:pPr>
      <w:jc w:val="center"/>
    </w:pPr>
    <w:rPr>
      <w:rFonts w:ascii="Times New Roman" w:hAnsi="Times New Roman" w:eastAsia="宋体" w:cs="Times New Roman"/>
      <w:kern w:val="10"/>
      <w:szCs w:val="20"/>
    </w:rPr>
  </w:style>
  <w:style w:type="paragraph" w:customStyle="1" w:styleId="273">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5">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6">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7">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79">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0">
    <w:name w:val="纯文本 New"/>
    <w:basedOn w:val="281"/>
    <w:qFormat/>
    <w:uiPriority w:val="0"/>
    <w:rPr>
      <w:rFonts w:ascii="宋体" w:hAnsi="宋体" w:cs="Courier New"/>
    </w:rPr>
  </w:style>
  <w:style w:type="paragraph" w:customStyle="1" w:styleId="281">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2">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4">
    <w:name w:val="样式 标题 3二级节名(C+F3)H3Heading 3 - oldh33rd level3l3CTLeve..."/>
    <w:basedOn w:val="5"/>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5">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6">
    <w:name w:val="Char Char Char Char"/>
    <w:basedOn w:val="19"/>
    <w:qFormat/>
    <w:uiPriority w:val="0"/>
    <w:pPr>
      <w:adjustRightInd w:val="0"/>
      <w:snapToGrid w:val="0"/>
      <w:spacing w:line="360" w:lineRule="auto"/>
    </w:pPr>
    <w:rPr>
      <w:rFonts w:ascii="Tahoma" w:hAnsi="Tahoma"/>
      <w:sz w:val="24"/>
      <w:szCs w:val="24"/>
    </w:rPr>
  </w:style>
  <w:style w:type="paragraph" w:customStyle="1" w:styleId="287">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8">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9">
    <w:name w:val="列出段落1"/>
    <w:basedOn w:val="1"/>
    <w:qFormat/>
    <w:uiPriority w:val="0"/>
    <w:pPr>
      <w:ind w:firstLine="420" w:firstLineChars="200"/>
    </w:pPr>
    <w:rPr>
      <w:rFonts w:ascii="Calibri" w:hAnsi="Calibri" w:eastAsia="宋体" w:cs="Times New Roman"/>
    </w:rPr>
  </w:style>
  <w:style w:type="paragraph" w:customStyle="1" w:styleId="290">
    <w:name w:val="4"/>
    <w:basedOn w:val="1"/>
    <w:next w:val="45"/>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1">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2">
    <w:name w:val="纯文本11"/>
    <w:basedOn w:val="1"/>
    <w:qFormat/>
    <w:uiPriority w:val="0"/>
    <w:pPr>
      <w:adjustRightInd w:val="0"/>
    </w:pPr>
    <w:rPr>
      <w:rFonts w:ascii="宋体" w:hAnsi="Courier New" w:eastAsia="楷体_GB2312" w:cs="Times New Roman"/>
      <w:sz w:val="28"/>
      <w:szCs w:val="20"/>
    </w:rPr>
  </w:style>
  <w:style w:type="paragraph" w:customStyle="1" w:styleId="29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4">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5">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8">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299">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0">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2">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3">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5">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6">
    <w:name w:val="修订1"/>
    <w:semiHidden/>
    <w:qFormat/>
    <w:uiPriority w:val="99"/>
    <w:rPr>
      <w:rFonts w:ascii="Times New Roman" w:hAnsi="Times New Roman" w:eastAsia="宋体" w:cs="Times New Roman"/>
      <w:kern w:val="2"/>
      <w:sz w:val="21"/>
      <w:lang w:val="en-US" w:eastAsia="zh-CN" w:bidi="ar-SA"/>
    </w:rPr>
  </w:style>
  <w:style w:type="paragraph" w:customStyle="1" w:styleId="307">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0">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2">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3">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5">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6">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9">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0">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1">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2">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3">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4">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5">
    <w:name w:val="1"/>
    <w:basedOn w:val="1"/>
    <w:next w:val="25"/>
    <w:qFormat/>
    <w:uiPriority w:val="0"/>
    <w:pPr>
      <w:spacing w:line="360" w:lineRule="auto"/>
    </w:pPr>
    <w:rPr>
      <w:rFonts w:ascii="楷体_GB2312" w:hAnsi="Times New Roman" w:eastAsia="楷体_GB2312" w:cs="Times New Roman"/>
      <w:color w:val="000000"/>
      <w:sz w:val="24"/>
      <w:szCs w:val="20"/>
    </w:rPr>
  </w:style>
  <w:style w:type="paragraph" w:customStyle="1" w:styleId="326">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0">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TOC 标题1"/>
    <w:basedOn w:val="2"/>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6">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8">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9">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1">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2">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6">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7">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8">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49">
    <w:name w:val="Body Text(ch)"/>
    <w:basedOn w:val="1"/>
    <w:next w:val="25"/>
    <w:qFormat/>
    <w:uiPriority w:val="0"/>
    <w:pPr>
      <w:spacing w:after="120"/>
    </w:pPr>
    <w:rPr>
      <w:rFonts w:ascii="宋体" w:hAnsi="Arial" w:eastAsia="宋体" w:cs="Times New Roman"/>
      <w:bCs/>
      <w:iCs/>
      <w:szCs w:val="24"/>
    </w:rPr>
  </w:style>
  <w:style w:type="paragraph" w:customStyle="1" w:styleId="350">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2">
    <w:name w:val="网格型1"/>
    <w:basedOn w:val="5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Table Text"/>
    <w:basedOn w:val="1"/>
    <w:semiHidden/>
    <w:qFormat/>
    <w:uiPriority w:val="0"/>
    <w:rPr>
      <w:rFonts w:ascii="仿宋" w:hAnsi="仿宋" w:eastAsia="仿宋" w:cs="仿宋"/>
      <w:sz w:val="28"/>
      <w:szCs w:val="28"/>
      <w:lang w:val="en-US" w:eastAsia="en-US" w:bidi="ar-SA"/>
    </w:rPr>
  </w:style>
  <w:style w:type="table" w:customStyle="1" w:styleId="354">
    <w:name w:val="Table Normal"/>
    <w:semiHidden/>
    <w:unhideWhenUsed/>
    <w:qFormat/>
    <w:uiPriority w:val="0"/>
    <w:tblPr>
      <w:tblCellMar>
        <w:top w:w="0" w:type="dxa"/>
        <w:left w:w="0" w:type="dxa"/>
        <w:bottom w:w="0" w:type="dxa"/>
        <w:right w:w="0" w:type="dxa"/>
      </w:tblCellMar>
    </w:tblPr>
  </w:style>
  <w:style w:type="character" w:customStyle="1" w:styleId="355">
    <w:name w:val="font21"/>
    <w:basedOn w:val="6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95423-689B-44AA-9C80-5CDA493232E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42</Pages>
  <Words>18439</Words>
  <Characters>19741</Characters>
  <Lines>151</Lines>
  <Paragraphs>42</Paragraphs>
  <TotalTime>7</TotalTime>
  <ScaleCrop>false</ScaleCrop>
  <LinksUpToDate>false</LinksUpToDate>
  <CharactersWithSpaces>21200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云吞</cp:lastModifiedBy>
  <cp:lastPrinted>2020-05-29T08:50:00Z</cp:lastPrinted>
  <dcterms:modified xsi:type="dcterms:W3CDTF">2024-10-17T01:48:52Z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316E86FEEDED481BA8A2F630F5BF27A2_13</vt:lpwstr>
  </property>
</Properties>
</file>